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63359" w14:textId="09AE207C" w:rsidR="00C445D8" w:rsidRPr="00C445D8" w:rsidRDefault="00C445D8" w:rsidP="00C445D8">
      <w:pPr>
        <w:pStyle w:val="Author"/>
        <w:tabs>
          <w:tab w:val="left" w:pos="3281"/>
        </w:tabs>
        <w:spacing w:before="100" w:beforeAutospacing="1" w:after="100" w:afterAutospacing="1"/>
        <w:jc w:val="both"/>
        <w:rPr>
          <w:sz w:val="16"/>
          <w:szCs w:val="16"/>
        </w:rPr>
        <w:sectPr w:rsidR="00C445D8" w:rsidRPr="00C445D8" w:rsidSect="007B49A3">
          <w:footerReference w:type="default" r:id="rId8"/>
          <w:headerReference w:type="first" r:id="rId9"/>
          <w:footerReference w:type="first" r:id="rId10"/>
          <w:pgSz w:w="11906" w:h="16838" w:code="9"/>
          <w:pgMar w:top="540" w:right="893" w:bottom="1440" w:left="893" w:header="720" w:footer="720" w:gutter="0"/>
          <w:cols w:space="720"/>
          <w:titlePg/>
          <w:docGrid w:linePitch="360"/>
        </w:sectPr>
      </w:pPr>
    </w:p>
    <w:p w14:paraId="52560783" w14:textId="77777777" w:rsidR="009F1D79" w:rsidRDefault="009F1D79" w:rsidP="002E1D6C">
      <w:pPr>
        <w:jc w:val="both"/>
        <w:sectPr w:rsidR="009F1D79" w:rsidSect="007B49A3">
          <w:type w:val="continuous"/>
          <w:pgSz w:w="11906" w:h="16838" w:code="9"/>
          <w:pgMar w:top="450" w:right="893" w:bottom="1440" w:left="893" w:header="720" w:footer="720" w:gutter="0"/>
          <w:cols w:num="3" w:space="720"/>
          <w:docGrid w:linePitch="360"/>
        </w:sectPr>
      </w:pPr>
    </w:p>
    <w:p w14:paraId="496B1005" w14:textId="06CE0262" w:rsidR="009303D9" w:rsidRPr="005B520E" w:rsidRDefault="009303D9" w:rsidP="005C1632">
      <w:pPr>
        <w:jc w:val="both"/>
        <w:sectPr w:rsidR="009303D9" w:rsidRPr="005B520E" w:rsidSect="007B49A3">
          <w:type w:val="continuous"/>
          <w:pgSz w:w="11906" w:h="16838" w:code="9"/>
          <w:pgMar w:top="450" w:right="893" w:bottom="1440" w:left="893" w:header="720" w:footer="720" w:gutter="0"/>
          <w:cols w:num="3" w:space="720"/>
          <w:docGrid w:linePitch="360"/>
        </w:sectPr>
      </w:pPr>
    </w:p>
    <w:p w14:paraId="49E8E587" w14:textId="77777777" w:rsidR="00696C23" w:rsidRDefault="00696C23" w:rsidP="00C445D8">
      <w:pPr>
        <w:pStyle w:val="Author"/>
        <w:spacing w:before="0" w:after="0"/>
        <w:rPr>
          <w:rFonts w:eastAsia="MS Mincho"/>
          <w:kern w:val="48"/>
          <w:sz w:val="48"/>
          <w:szCs w:val="48"/>
        </w:rPr>
      </w:pPr>
      <w:r w:rsidRPr="002E1D6C">
        <w:rPr>
          <w:rFonts w:eastAsia="MS Mincho"/>
          <w:kern w:val="48"/>
          <w:sz w:val="48"/>
          <w:szCs w:val="48"/>
        </w:rPr>
        <w:t>Data Governance in Ads Marketing and OTT TV Streaming: A Comprehensive Study</w:t>
      </w:r>
    </w:p>
    <w:p w14:paraId="06BA3AF2" w14:textId="77777777" w:rsidR="00696C23" w:rsidRPr="00C445D8" w:rsidRDefault="00696C23" w:rsidP="00696C23">
      <w:pPr>
        <w:pStyle w:val="papertitle"/>
        <w:spacing w:before="100" w:beforeAutospacing="1" w:after="100" w:afterAutospacing="1"/>
        <w:contextualSpacing/>
        <w:rPr>
          <w:b/>
          <w:bCs/>
          <w:kern w:val="48"/>
          <w:sz w:val="20"/>
          <w:szCs w:val="20"/>
        </w:rPr>
      </w:pPr>
      <w:r w:rsidRPr="00C445D8">
        <w:rPr>
          <w:b/>
          <w:bCs/>
          <w:kern w:val="48"/>
          <w:sz w:val="20"/>
          <w:szCs w:val="20"/>
        </w:rPr>
        <w:t>Arjun Mantri</w:t>
      </w:r>
    </w:p>
    <w:p w14:paraId="317413A8" w14:textId="77777777" w:rsidR="00696C23" w:rsidRPr="00C445D8" w:rsidRDefault="00696C23" w:rsidP="00696C23">
      <w:pPr>
        <w:pStyle w:val="papertitle"/>
        <w:spacing w:before="100" w:beforeAutospacing="1" w:after="100" w:afterAutospacing="1"/>
        <w:contextualSpacing/>
        <w:rPr>
          <w:i/>
          <w:iCs/>
          <w:kern w:val="48"/>
          <w:sz w:val="20"/>
          <w:szCs w:val="20"/>
        </w:rPr>
      </w:pPr>
      <w:r w:rsidRPr="00C445D8">
        <w:rPr>
          <w:i/>
          <w:iCs/>
          <w:kern w:val="48"/>
          <w:sz w:val="20"/>
          <w:szCs w:val="20"/>
        </w:rPr>
        <w:t>Independent Researcher</w:t>
      </w:r>
    </w:p>
    <w:p w14:paraId="4D22E148" w14:textId="77777777" w:rsidR="00696C23" w:rsidRPr="00C445D8" w:rsidRDefault="00696C23" w:rsidP="00696C23">
      <w:pPr>
        <w:pStyle w:val="papertitle"/>
        <w:spacing w:before="100" w:beforeAutospacing="1" w:after="100" w:afterAutospacing="1"/>
        <w:contextualSpacing/>
        <w:rPr>
          <w:i/>
          <w:iCs/>
          <w:kern w:val="48"/>
          <w:sz w:val="20"/>
          <w:szCs w:val="20"/>
        </w:rPr>
      </w:pPr>
      <w:r w:rsidRPr="00C445D8">
        <w:rPr>
          <w:i/>
          <w:iCs/>
          <w:kern w:val="48"/>
          <w:sz w:val="20"/>
          <w:szCs w:val="20"/>
        </w:rPr>
        <w:t>Bellevue, USA</w:t>
      </w:r>
    </w:p>
    <w:p w14:paraId="4E296B69" w14:textId="1BDB8E42" w:rsidR="00696C23" w:rsidRPr="00C445D8" w:rsidRDefault="00C445D8" w:rsidP="00696C23">
      <w:pPr>
        <w:pStyle w:val="papertitle"/>
        <w:spacing w:before="100" w:beforeAutospacing="1" w:after="100" w:afterAutospacing="1"/>
        <w:contextualSpacing/>
        <w:rPr>
          <w:i/>
          <w:iCs/>
          <w:kern w:val="48"/>
          <w:sz w:val="20"/>
          <w:szCs w:val="20"/>
        </w:rPr>
        <w:sectPr w:rsidR="00696C23" w:rsidRPr="00C445D8" w:rsidSect="007B49A3">
          <w:footerReference w:type="first" r:id="rId11"/>
          <w:type w:val="continuous"/>
          <w:pgSz w:w="11906" w:h="16838" w:code="9"/>
          <w:pgMar w:top="540" w:right="893" w:bottom="1440" w:left="893" w:header="720" w:footer="720" w:gutter="0"/>
          <w:cols w:space="720"/>
          <w:titlePg/>
          <w:docGrid w:linePitch="360"/>
        </w:sectPr>
      </w:pPr>
      <w:r w:rsidRPr="00C445D8">
        <w:rPr>
          <w:i/>
          <w:iCs/>
          <w:kern w:val="48"/>
          <w:sz w:val="20"/>
          <w:szCs w:val="20"/>
        </w:rPr>
        <w:t xml:space="preserve">Email : </w:t>
      </w:r>
      <w:r w:rsidR="00696C23" w:rsidRPr="00C445D8">
        <w:rPr>
          <w:i/>
          <w:iCs/>
          <w:kern w:val="48"/>
          <w:sz w:val="20"/>
          <w:szCs w:val="20"/>
        </w:rPr>
        <w:t>mantri.arjun@gmail.com</w:t>
      </w:r>
    </w:p>
    <w:p w14:paraId="1CC28634" w14:textId="77777777" w:rsidR="00C445D8" w:rsidRDefault="009303D9" w:rsidP="00CC18CB">
      <w:pPr>
        <w:pStyle w:val="Abstract"/>
        <w:ind w:firstLine="0"/>
        <w:rPr>
          <w:sz w:val="24"/>
          <w:szCs w:val="24"/>
        </w:rPr>
      </w:pPr>
      <w:r w:rsidRPr="00696C23">
        <w:rPr>
          <w:sz w:val="24"/>
          <w:szCs w:val="24"/>
        </w:rPr>
        <w:t>Abstract</w:t>
      </w:r>
    </w:p>
    <w:tbl>
      <w:tblPr>
        <w:tblW w:w="9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50"/>
      </w:tblGrid>
      <w:tr w:rsidR="00C445D8" w14:paraId="3C6D11EE" w14:textId="77777777" w:rsidTr="0037208D">
        <w:trPr>
          <w:trHeight w:val="1381"/>
        </w:trPr>
        <w:tc>
          <w:tcPr>
            <w:tcW w:w="9750" w:type="dxa"/>
            <w:shd w:val="clear" w:color="auto" w:fill="D9EAD3"/>
            <w:tcMar>
              <w:top w:w="100" w:type="dxa"/>
              <w:left w:w="100" w:type="dxa"/>
              <w:bottom w:w="100" w:type="dxa"/>
              <w:right w:w="100" w:type="dxa"/>
            </w:tcMar>
          </w:tcPr>
          <w:p w14:paraId="4413889F" w14:textId="77777777" w:rsidR="00C445D8" w:rsidRPr="000823BD" w:rsidRDefault="00C445D8" w:rsidP="0037208D">
            <w:pPr>
              <w:pStyle w:val="Abstract"/>
              <w:ind w:firstLine="0"/>
            </w:pPr>
            <w:bookmarkStart w:id="7" w:name="_Hlk169513530"/>
            <w:r w:rsidRPr="00CC18CB">
              <w:rPr>
                <w:b w:val="0"/>
                <w:bCs w:val="0"/>
                <w:sz w:val="20"/>
                <w:szCs w:val="20"/>
              </w:rPr>
              <w:t>This paper explores the critical role of data governance in the domains of ads marketing and Over-The-Top (OTT) TV streaming services. With the increasing volume of data generated by these sectors, effective data governance is essential for ensuring data quality, security, and compliance with regulatory requirements. This study reviews the current literature on data governance, identifies key activities and challenges, in ads marketing and OTT TV streaming. The findings highlight the importance of a structured approach to data governance to enhance data-driven decision-making and maintain user trust</w:t>
            </w:r>
            <w:r>
              <w:rPr>
                <w:b w:val="0"/>
                <w:bCs w:val="0"/>
                <w:sz w:val="20"/>
                <w:szCs w:val="20"/>
              </w:rPr>
              <w:t>.</w:t>
            </w:r>
          </w:p>
        </w:tc>
      </w:tr>
    </w:tbl>
    <w:bookmarkEnd w:id="7"/>
    <w:p w14:paraId="1FD7CD2A" w14:textId="2A400EBA" w:rsidR="00CC18CB" w:rsidRPr="00C445D8" w:rsidRDefault="00CC18CB" w:rsidP="00141A8B">
      <w:pPr>
        <w:pStyle w:val="Abstract"/>
        <w:ind w:firstLine="0"/>
        <w:rPr>
          <w:b w:val="0"/>
          <w:bCs w:val="0"/>
          <w:sz w:val="20"/>
          <w:szCs w:val="20"/>
        </w:rPr>
      </w:pPr>
      <w:r w:rsidRPr="00C445D8">
        <w:rPr>
          <w:sz w:val="24"/>
          <w:szCs w:val="24"/>
        </w:rPr>
        <w:t>Keywords</w:t>
      </w:r>
      <w:r w:rsidR="00141A8B" w:rsidRPr="00C445D8">
        <w:rPr>
          <w:sz w:val="20"/>
          <w:szCs w:val="20"/>
        </w:rPr>
        <w:t xml:space="preserve">- </w:t>
      </w:r>
      <w:r w:rsidR="00141A8B" w:rsidRPr="00C445D8">
        <w:rPr>
          <w:b w:val="0"/>
          <w:bCs w:val="0"/>
          <w:sz w:val="20"/>
          <w:szCs w:val="20"/>
        </w:rPr>
        <w:t>Data Governance, Ads Marketing, OTT TV Streaming, Data Quality, Data Security, Regulatory Compliance</w:t>
      </w:r>
      <w:r w:rsidR="00A45F89" w:rsidRPr="00C445D8">
        <w:rPr>
          <w:b w:val="0"/>
          <w:bCs w:val="0"/>
          <w:sz w:val="20"/>
          <w:szCs w:val="20"/>
        </w:rPr>
        <w:t>.</w:t>
      </w:r>
    </w:p>
    <w:p w14:paraId="5BC3F381" w14:textId="77777777" w:rsidR="00AA37A4" w:rsidRDefault="00AA37A4" w:rsidP="00141A8B">
      <w:pPr>
        <w:pStyle w:val="Abstract"/>
        <w:ind w:firstLine="0"/>
        <w:sectPr w:rsidR="00AA37A4" w:rsidSect="007B49A3">
          <w:type w:val="continuous"/>
          <w:pgSz w:w="11906" w:h="16838" w:code="9"/>
          <w:pgMar w:top="1080" w:right="893" w:bottom="1440" w:left="893" w:header="720" w:footer="720" w:gutter="0"/>
          <w:cols w:space="720"/>
          <w:docGrid w:linePitch="360"/>
        </w:sectPr>
      </w:pPr>
    </w:p>
    <w:p w14:paraId="401CFD80" w14:textId="77777777" w:rsidR="00141A8B" w:rsidRPr="00AA37A4" w:rsidRDefault="00141A8B" w:rsidP="00141A8B">
      <w:pPr>
        <w:pStyle w:val="Abstract"/>
        <w:ind w:firstLine="0"/>
        <w:rPr>
          <w:sz w:val="24"/>
          <w:szCs w:val="24"/>
        </w:rPr>
      </w:pPr>
    </w:p>
    <w:p w14:paraId="7D1C65B3" w14:textId="733C4E65" w:rsidR="009303D9" w:rsidRPr="00AA37A4" w:rsidRDefault="00141A8B" w:rsidP="00C445D8">
      <w:pPr>
        <w:pStyle w:val="Heading1"/>
        <w:numPr>
          <w:ilvl w:val="0"/>
          <w:numId w:val="0"/>
        </w:numPr>
        <w:jc w:val="both"/>
        <w:rPr>
          <w:b/>
          <w:bCs/>
          <w:sz w:val="24"/>
          <w:szCs w:val="24"/>
        </w:rPr>
      </w:pPr>
      <w:r w:rsidRPr="00AA37A4">
        <w:rPr>
          <w:b/>
          <w:bCs/>
          <w:sz w:val="24"/>
          <w:szCs w:val="24"/>
        </w:rPr>
        <w:t>INTRODUCTION</w:t>
      </w:r>
    </w:p>
    <w:p w14:paraId="54362D10" w14:textId="21154E51" w:rsidR="00A14EE4" w:rsidRPr="00A14EE4" w:rsidRDefault="00A14EE4" w:rsidP="007A3D8E">
      <w:pPr>
        <w:jc w:val="both"/>
        <w:rPr>
          <w:spacing w:val="-1"/>
          <w:lang w:val="x-none" w:eastAsia="x-none"/>
        </w:rPr>
      </w:pPr>
      <w:r w:rsidRPr="00A14EE4">
        <w:rPr>
          <w:spacing w:val="-1"/>
          <w:lang w:val="x-none" w:eastAsia="x-none"/>
        </w:rPr>
        <w:t>The rapid growth of digital marketing and Over-The-Top (OTT) TV streaming services has led to</w:t>
      </w:r>
      <w:r>
        <w:rPr>
          <w:spacing w:val="-1"/>
          <w:lang w:eastAsia="x-none"/>
        </w:rPr>
        <w:t xml:space="preserve"> </w:t>
      </w:r>
      <w:r w:rsidRPr="00A14EE4">
        <w:rPr>
          <w:spacing w:val="-1"/>
          <w:lang w:val="x-none" w:eastAsia="x-none"/>
        </w:rPr>
        <w:t>an unprecedented increase in data generation. Internet users are increasingly utilizing Video on</w:t>
      </w:r>
      <w:r>
        <w:rPr>
          <w:spacing w:val="-1"/>
          <w:lang w:eastAsia="x-none"/>
        </w:rPr>
        <w:t xml:space="preserve"> </w:t>
      </w:r>
      <w:r w:rsidRPr="00A14EE4">
        <w:rPr>
          <w:spacing w:val="-1"/>
          <w:lang w:val="x-none" w:eastAsia="x-none"/>
        </w:rPr>
        <w:t>Demand (VoD) applications such as Netflix, Amazon Prime, and YouTube. Additionally,</w:t>
      </w:r>
      <w:r w:rsidR="007A3D8E">
        <w:rPr>
          <w:spacing w:val="-1"/>
          <w:lang w:eastAsia="x-none"/>
        </w:rPr>
        <w:t xml:space="preserve"> </w:t>
      </w:r>
      <w:r w:rsidRPr="00A14EE4">
        <w:rPr>
          <w:spacing w:val="-1"/>
          <w:lang w:val="x-none" w:eastAsia="x-none"/>
        </w:rPr>
        <w:t>traditional live television channels are now being streamed by providers like Sling TV and</w:t>
      </w:r>
    </w:p>
    <w:p w14:paraId="520C4032" w14:textId="7AE5123D" w:rsidR="00A14EE4" w:rsidRPr="00A14EE4" w:rsidRDefault="00A14EE4" w:rsidP="007A3D8E">
      <w:pPr>
        <w:jc w:val="both"/>
        <w:rPr>
          <w:spacing w:val="-1"/>
          <w:lang w:val="x-none" w:eastAsia="x-none"/>
        </w:rPr>
      </w:pPr>
      <w:r w:rsidRPr="00A14EE4">
        <w:rPr>
          <w:spacing w:val="-1"/>
          <w:lang w:val="x-none" w:eastAsia="x-none"/>
        </w:rPr>
        <w:t>DirectTV Now. According to the Cisco Visual Networking Index (VNI), video content is projected</w:t>
      </w:r>
      <w:r w:rsidR="007A3D8E">
        <w:rPr>
          <w:spacing w:val="-1"/>
          <w:lang w:eastAsia="x-none"/>
        </w:rPr>
        <w:t xml:space="preserve"> </w:t>
      </w:r>
      <w:r w:rsidRPr="00A14EE4">
        <w:rPr>
          <w:spacing w:val="-1"/>
          <w:lang w:val="x-none" w:eastAsia="x-none"/>
        </w:rPr>
        <w:t>to constitute 80-90% of internet traffic by 2021[1]. VoD services demand significant</w:t>
      </w:r>
      <w:r w:rsidR="007A3D8E">
        <w:rPr>
          <w:spacing w:val="-1"/>
          <w:lang w:eastAsia="x-none"/>
        </w:rPr>
        <w:t xml:space="preserve"> </w:t>
      </w:r>
      <w:r w:rsidRPr="00A14EE4">
        <w:rPr>
          <w:spacing w:val="-1"/>
          <w:lang w:val="x-none" w:eastAsia="x-none"/>
        </w:rPr>
        <w:t>computational, storage, and network resources, which are both costly and often limited.</w:t>
      </w:r>
      <w:r w:rsidR="007A3D8E">
        <w:rPr>
          <w:spacing w:val="-1"/>
          <w:lang w:eastAsia="x-none"/>
        </w:rPr>
        <w:t xml:space="preserve"> </w:t>
      </w:r>
      <w:r w:rsidRPr="00A14EE4">
        <w:rPr>
          <w:spacing w:val="-1"/>
          <w:lang w:val="x-none" w:eastAsia="x-none"/>
        </w:rPr>
        <w:t>Therefore, innovative resource management strategies are essential to handle the growing</w:t>
      </w:r>
      <w:r w:rsidR="007A3D8E">
        <w:rPr>
          <w:spacing w:val="-1"/>
          <w:lang w:eastAsia="x-none"/>
        </w:rPr>
        <w:t xml:space="preserve"> </w:t>
      </w:r>
      <w:r w:rsidRPr="00A14EE4">
        <w:rPr>
          <w:spacing w:val="-1"/>
          <w:lang w:val="x-none" w:eastAsia="x-none"/>
        </w:rPr>
        <w:t>video traffic and ensure effective data governance.</w:t>
      </w:r>
    </w:p>
    <w:p w14:paraId="4501FEC6" w14:textId="77777777" w:rsidR="007A3D8E" w:rsidRDefault="007A3D8E" w:rsidP="007A3D8E">
      <w:pPr>
        <w:jc w:val="both"/>
        <w:rPr>
          <w:spacing w:val="-1"/>
          <w:lang w:val="x-none" w:eastAsia="x-none"/>
        </w:rPr>
      </w:pPr>
    </w:p>
    <w:p w14:paraId="2E0A7FEB" w14:textId="77777777" w:rsidR="00C445D8" w:rsidRDefault="00A14EE4" w:rsidP="00C74AAD">
      <w:pPr>
        <w:jc w:val="both"/>
        <w:rPr>
          <w:spacing w:val="-1"/>
          <w:lang w:val="x-none" w:eastAsia="x-none"/>
        </w:rPr>
      </w:pPr>
      <w:r w:rsidRPr="00A14EE4">
        <w:rPr>
          <w:spacing w:val="-1"/>
          <w:lang w:val="x-none" w:eastAsia="x-none"/>
        </w:rPr>
        <w:t>Data governance involves the establishment of policies, standards, and practices to ensure data</w:t>
      </w:r>
      <w:r w:rsidR="007A3D8E">
        <w:rPr>
          <w:spacing w:val="-1"/>
          <w:lang w:eastAsia="x-none"/>
        </w:rPr>
        <w:t xml:space="preserve"> </w:t>
      </w:r>
      <w:r w:rsidRPr="00A14EE4">
        <w:rPr>
          <w:spacing w:val="-1"/>
          <w:lang w:val="x-none" w:eastAsia="x-none"/>
        </w:rPr>
        <w:t>quality, security, and compliance with legal and ethical standards. In recent years, the volume of</w:t>
      </w:r>
      <w:r w:rsidR="007A3D8E">
        <w:rPr>
          <w:spacing w:val="-1"/>
          <w:lang w:eastAsia="x-none"/>
        </w:rPr>
        <w:t xml:space="preserve"> </w:t>
      </w:r>
      <w:r w:rsidRPr="00A14EE4">
        <w:rPr>
          <w:spacing w:val="-1"/>
          <w:lang w:val="x-none" w:eastAsia="x-none"/>
        </w:rPr>
        <w:t>data used within organizations has increased dramatically, playing a critical role in busines</w:t>
      </w:r>
      <w:r w:rsidR="007A3D8E">
        <w:rPr>
          <w:spacing w:val="-1"/>
          <w:lang w:eastAsia="x-none"/>
        </w:rPr>
        <w:t xml:space="preserve">s </w:t>
      </w:r>
      <w:r w:rsidRPr="00A14EE4">
        <w:rPr>
          <w:spacing w:val="-1"/>
          <w:lang w:val="x-none" w:eastAsia="x-none"/>
        </w:rPr>
        <w:t>operations. Data governance and data management have been embraced as disruptiv</w:t>
      </w:r>
      <w:r w:rsidR="007A3D8E">
        <w:rPr>
          <w:spacing w:val="-1"/>
          <w:lang w:eastAsia="x-none"/>
        </w:rPr>
        <w:t xml:space="preserve">e </w:t>
      </w:r>
      <w:r w:rsidRPr="00A14EE4">
        <w:rPr>
          <w:spacing w:val="-1"/>
          <w:lang w:val="x-none" w:eastAsia="x-none"/>
        </w:rPr>
        <w:t>technologies that will reshape business intelligence, which relies on data analytics to gain</w:t>
      </w:r>
      <w:r w:rsidR="007A3D8E">
        <w:rPr>
          <w:spacing w:val="-1"/>
          <w:lang w:eastAsia="x-none"/>
        </w:rPr>
        <w:t xml:space="preserve"> </w:t>
      </w:r>
      <w:r w:rsidRPr="00A14EE4">
        <w:rPr>
          <w:spacing w:val="-1"/>
          <w:lang w:val="x-none" w:eastAsia="x-none"/>
        </w:rPr>
        <w:t xml:space="preserve">business </w:t>
      </w:r>
    </w:p>
    <w:p w14:paraId="43DB5B42" w14:textId="77777777" w:rsidR="00C445D8" w:rsidRDefault="00C445D8" w:rsidP="00C74AAD">
      <w:pPr>
        <w:jc w:val="both"/>
        <w:rPr>
          <w:spacing w:val="-1"/>
          <w:lang w:val="x-none" w:eastAsia="x-none"/>
        </w:rPr>
      </w:pPr>
    </w:p>
    <w:p w14:paraId="6E8A9AC1" w14:textId="77777777" w:rsidR="00C445D8" w:rsidRDefault="00C445D8" w:rsidP="00C74AAD">
      <w:pPr>
        <w:jc w:val="both"/>
        <w:rPr>
          <w:spacing w:val="-1"/>
          <w:lang w:val="x-none" w:eastAsia="x-none"/>
        </w:rPr>
      </w:pPr>
    </w:p>
    <w:p w14:paraId="3445B92D" w14:textId="77777777" w:rsidR="00C445D8" w:rsidRDefault="00C445D8" w:rsidP="00C74AAD">
      <w:pPr>
        <w:jc w:val="both"/>
        <w:rPr>
          <w:spacing w:val="-1"/>
          <w:lang w:val="x-none" w:eastAsia="x-none"/>
        </w:rPr>
      </w:pPr>
    </w:p>
    <w:p w14:paraId="729D2D58" w14:textId="565FCCEE" w:rsidR="003522E1" w:rsidRPr="003522E1" w:rsidRDefault="00A14EE4" w:rsidP="00C74AAD">
      <w:pPr>
        <w:jc w:val="both"/>
        <w:rPr>
          <w:spacing w:val="-1"/>
          <w:lang w:val="x-none" w:eastAsia="x-none"/>
        </w:rPr>
      </w:pPr>
      <w:r w:rsidRPr="00A14EE4">
        <w:rPr>
          <w:spacing w:val="-1"/>
          <w:lang w:val="x-none" w:eastAsia="x-none"/>
        </w:rPr>
        <w:t>insights for better decision-making</w:t>
      </w:r>
      <w:r w:rsidR="003522E1">
        <w:rPr>
          <w:spacing w:val="-1"/>
          <w:lang w:eastAsia="x-none"/>
        </w:rPr>
        <w:t xml:space="preserve">. </w:t>
      </w:r>
      <w:r w:rsidRPr="00A14EE4">
        <w:rPr>
          <w:spacing w:val="-1"/>
          <w:lang w:val="x-none" w:eastAsia="x-none"/>
        </w:rPr>
        <w:t>This paper aims to provide a comprehensive</w:t>
      </w:r>
      <w:r w:rsidR="007A3D8E">
        <w:rPr>
          <w:spacing w:val="-1"/>
          <w:lang w:eastAsia="x-none"/>
        </w:rPr>
        <w:t xml:space="preserve"> </w:t>
      </w:r>
      <w:r w:rsidRPr="00A14EE4">
        <w:rPr>
          <w:spacing w:val="-1"/>
          <w:lang w:val="x-none" w:eastAsia="x-none"/>
        </w:rPr>
        <w:t>analysis of data governance activities in ads marketing and OTT TV streaming, drawing on</w:t>
      </w:r>
      <w:r w:rsidR="007A3D8E">
        <w:rPr>
          <w:spacing w:val="-1"/>
          <w:lang w:eastAsia="x-none"/>
        </w:rPr>
        <w:t xml:space="preserve"> </w:t>
      </w:r>
      <w:r w:rsidRPr="00A14EE4">
        <w:rPr>
          <w:spacing w:val="-1"/>
          <w:lang w:val="x-none" w:eastAsia="x-none"/>
        </w:rPr>
        <w:t>existing literature and case studies</w:t>
      </w:r>
      <w:r w:rsidR="006F797B">
        <w:rPr>
          <w:spacing w:val="-1"/>
          <w:lang w:eastAsia="x-none"/>
        </w:rPr>
        <w:t>[1]</w:t>
      </w:r>
      <w:r w:rsidR="00366DB3">
        <w:rPr>
          <w:spacing w:val="-1"/>
          <w:lang w:eastAsia="x-none"/>
        </w:rPr>
        <w:t>[2]</w:t>
      </w:r>
      <w:r w:rsidRPr="00A14EE4">
        <w:rPr>
          <w:spacing w:val="-1"/>
          <w:lang w:val="x-none" w:eastAsia="x-none"/>
        </w:rPr>
        <w:t>.</w:t>
      </w:r>
      <w:r w:rsidR="007A3D8E">
        <w:rPr>
          <w:spacing w:val="-1"/>
          <w:lang w:eastAsia="x-none"/>
        </w:rPr>
        <w:t xml:space="preserve"> </w:t>
      </w:r>
    </w:p>
    <w:p w14:paraId="72666292" w14:textId="77777777" w:rsidR="003522E1" w:rsidRDefault="003522E1" w:rsidP="00C74AAD">
      <w:pPr>
        <w:jc w:val="both"/>
        <w:rPr>
          <w:spacing w:val="-1"/>
          <w:lang w:eastAsia="x-none"/>
        </w:rPr>
      </w:pPr>
    </w:p>
    <w:p w14:paraId="5840CEF0" w14:textId="77777777" w:rsidR="00C445D8" w:rsidRDefault="00A14EE4" w:rsidP="00C74AAD">
      <w:pPr>
        <w:jc w:val="both"/>
        <w:rPr>
          <w:spacing w:val="-1"/>
          <w:lang w:val="x-none" w:eastAsia="x-none"/>
        </w:rPr>
      </w:pPr>
      <w:r w:rsidRPr="00A14EE4">
        <w:rPr>
          <w:spacing w:val="-1"/>
          <w:lang w:val="x-none" w:eastAsia="x-none"/>
        </w:rPr>
        <w:t>Studies have partially analyzed VoD services, focusing on user behavior in video watching</w:t>
      </w:r>
      <w:r w:rsidR="007A3D8E">
        <w:rPr>
          <w:spacing w:val="-1"/>
          <w:lang w:eastAsia="x-none"/>
        </w:rPr>
        <w:t xml:space="preserve"> </w:t>
      </w:r>
      <w:r w:rsidRPr="00A14EE4">
        <w:rPr>
          <w:spacing w:val="-1"/>
          <w:lang w:val="x-none" w:eastAsia="x-none"/>
        </w:rPr>
        <w:t xml:space="preserve">sessions. These studies, which utilized data collected before 2014 and processed </w:t>
      </w:r>
    </w:p>
    <w:p w14:paraId="1088208E" w14:textId="77777777" w:rsidR="00C445D8" w:rsidRDefault="00C445D8" w:rsidP="00C74AAD">
      <w:pPr>
        <w:jc w:val="both"/>
        <w:rPr>
          <w:spacing w:val="-1"/>
          <w:lang w:val="x-none" w:eastAsia="x-none"/>
        </w:rPr>
      </w:pPr>
    </w:p>
    <w:p w14:paraId="5AF6F452" w14:textId="77777777" w:rsidR="00C445D8" w:rsidRDefault="00C445D8" w:rsidP="00C74AAD">
      <w:pPr>
        <w:jc w:val="both"/>
        <w:rPr>
          <w:spacing w:val="-1"/>
          <w:lang w:val="x-none" w:eastAsia="x-none"/>
        </w:rPr>
      </w:pPr>
    </w:p>
    <w:p w14:paraId="7B483D37" w14:textId="77777777" w:rsidR="00C445D8" w:rsidRDefault="00C445D8" w:rsidP="00C74AAD">
      <w:pPr>
        <w:jc w:val="both"/>
        <w:rPr>
          <w:spacing w:val="-1"/>
          <w:lang w:val="x-none" w:eastAsia="x-none"/>
        </w:rPr>
      </w:pPr>
    </w:p>
    <w:p w14:paraId="57AB3272" w14:textId="4F07DA23" w:rsidR="00C74AAD" w:rsidRDefault="00A14EE4" w:rsidP="00C74AAD">
      <w:pPr>
        <w:jc w:val="both"/>
        <w:rPr>
          <w:spacing w:val="-1"/>
          <w:lang w:val="x-none" w:eastAsia="x-none"/>
        </w:rPr>
      </w:pPr>
      <w:r w:rsidRPr="00A14EE4">
        <w:rPr>
          <w:spacing w:val="-1"/>
          <w:lang w:val="x-none" w:eastAsia="x-none"/>
        </w:rPr>
        <w:t>using Hadoop</w:t>
      </w:r>
      <w:r w:rsidR="007A3D8E">
        <w:rPr>
          <w:spacing w:val="-1"/>
          <w:lang w:eastAsia="x-none"/>
        </w:rPr>
        <w:t xml:space="preserve"> </w:t>
      </w:r>
      <w:r w:rsidRPr="00A14EE4">
        <w:rPr>
          <w:spacing w:val="-1"/>
          <w:lang w:val="x-none" w:eastAsia="x-none"/>
        </w:rPr>
        <w:t>systems, primarily examined mobile live streaming systems. However, they only considered live</w:t>
      </w:r>
      <w:r w:rsidR="007A3D8E">
        <w:rPr>
          <w:spacing w:val="-1"/>
          <w:lang w:eastAsia="x-none"/>
        </w:rPr>
        <w:t xml:space="preserve"> </w:t>
      </w:r>
      <w:r w:rsidRPr="00A14EE4">
        <w:rPr>
          <w:spacing w:val="-1"/>
          <w:lang w:val="x-none" w:eastAsia="x-none"/>
        </w:rPr>
        <w:t>content and mobile devices, thus overlooking a substantial portion of content and users. Privacy</w:t>
      </w:r>
      <w:r w:rsidR="007A3D8E">
        <w:rPr>
          <w:spacing w:val="-1"/>
          <w:lang w:eastAsia="x-none"/>
        </w:rPr>
        <w:t xml:space="preserve"> </w:t>
      </w:r>
      <w:r w:rsidRPr="00A14EE4">
        <w:rPr>
          <w:spacing w:val="-1"/>
          <w:lang w:val="x-none" w:eastAsia="x-none"/>
        </w:rPr>
        <w:t>concerns and the limited availability of public data from major video streaming services hav</w:t>
      </w:r>
      <w:r w:rsidR="007A3D8E">
        <w:rPr>
          <w:spacing w:val="-1"/>
          <w:lang w:eastAsia="x-none"/>
        </w:rPr>
        <w:t xml:space="preserve">e </w:t>
      </w:r>
      <w:r w:rsidRPr="00A14EE4">
        <w:rPr>
          <w:spacing w:val="-1"/>
          <w:lang w:val="x-none" w:eastAsia="x-none"/>
        </w:rPr>
        <w:t>further hindered research in this area, making it less advanced compared to studies on mobile</w:t>
      </w:r>
      <w:r w:rsidR="00C74AAD">
        <w:rPr>
          <w:spacing w:val="-1"/>
          <w:lang w:eastAsia="x-none"/>
        </w:rPr>
        <w:t xml:space="preserve"> </w:t>
      </w:r>
      <w:r w:rsidRPr="00A14EE4">
        <w:rPr>
          <w:spacing w:val="-1"/>
          <w:lang w:val="x-none" w:eastAsia="x-none"/>
        </w:rPr>
        <w:t>traffic patterns and application usage. Notably, the data used in these studies included detail</w:t>
      </w:r>
      <w:r w:rsidR="00C74AAD">
        <w:rPr>
          <w:spacing w:val="-1"/>
          <w:lang w:eastAsia="x-none"/>
        </w:rPr>
        <w:t xml:space="preserve">ed </w:t>
      </w:r>
      <w:r w:rsidRPr="00A14EE4">
        <w:rPr>
          <w:spacing w:val="-1"/>
          <w:lang w:val="x-none" w:eastAsia="x-none"/>
        </w:rPr>
        <w:t>viewing traces, content types, and anonymized user information such as age group, IP address,</w:t>
      </w:r>
      <w:r w:rsidR="00C74AAD">
        <w:rPr>
          <w:spacing w:val="-1"/>
          <w:lang w:eastAsia="x-none"/>
        </w:rPr>
        <w:t xml:space="preserve"> </w:t>
      </w:r>
      <w:r w:rsidRPr="00A14EE4">
        <w:rPr>
          <w:spacing w:val="-1"/>
          <w:lang w:val="x-none" w:eastAsia="x-none"/>
        </w:rPr>
        <w:t xml:space="preserve">and device type. </w:t>
      </w:r>
      <w:r w:rsidR="00A0167E">
        <w:rPr>
          <w:spacing w:val="-1"/>
          <w:lang w:eastAsia="x-none"/>
        </w:rPr>
        <w:t xml:space="preserve">It was </w:t>
      </w:r>
      <w:r w:rsidRPr="00A14EE4">
        <w:rPr>
          <w:spacing w:val="-1"/>
          <w:lang w:val="x-none" w:eastAsia="x-none"/>
        </w:rPr>
        <w:t>the first to employ big data analytics tools like Apache</w:t>
      </w:r>
      <w:r w:rsidR="00C74AAD">
        <w:rPr>
          <w:spacing w:val="-1"/>
          <w:lang w:eastAsia="x-none"/>
        </w:rPr>
        <w:t xml:space="preserve">, </w:t>
      </w:r>
      <w:r w:rsidRPr="00A14EE4">
        <w:rPr>
          <w:spacing w:val="-1"/>
          <w:lang w:val="x-none" w:eastAsia="x-none"/>
        </w:rPr>
        <w:t>Spark and Zeppelin to analyze video streaming activities. The extensive size and scale of the</w:t>
      </w:r>
      <w:r w:rsidR="00C74AAD">
        <w:rPr>
          <w:spacing w:val="-1"/>
          <w:lang w:eastAsia="x-none"/>
        </w:rPr>
        <w:t xml:space="preserve"> </w:t>
      </w:r>
      <w:r w:rsidRPr="00A14EE4">
        <w:rPr>
          <w:spacing w:val="-1"/>
          <w:lang w:val="x-none" w:eastAsia="x-none"/>
        </w:rPr>
        <w:t>data necessitated more advanced analytics tools to ensure the analysis remains scalable for</w:t>
      </w:r>
      <w:r w:rsidR="00C74AAD">
        <w:rPr>
          <w:spacing w:val="-1"/>
          <w:lang w:eastAsia="x-none"/>
        </w:rPr>
        <w:t xml:space="preserve"> </w:t>
      </w:r>
      <w:r w:rsidRPr="00A14EE4">
        <w:rPr>
          <w:spacing w:val="-1"/>
          <w:lang w:val="x-none" w:eastAsia="x-none"/>
        </w:rPr>
        <w:t>future research and practical deployment scenarios</w:t>
      </w:r>
      <w:r w:rsidR="00FB4896">
        <w:rPr>
          <w:spacing w:val="-1"/>
          <w:lang w:eastAsia="x-none"/>
        </w:rPr>
        <w:t>[1]</w:t>
      </w:r>
      <w:r w:rsidRPr="00A14EE4">
        <w:rPr>
          <w:spacing w:val="-1"/>
          <w:lang w:val="x-none" w:eastAsia="x-none"/>
        </w:rPr>
        <w:t>.</w:t>
      </w:r>
    </w:p>
    <w:p w14:paraId="6C96D1DD" w14:textId="77777777" w:rsidR="00C74AAD" w:rsidRDefault="00C74AAD" w:rsidP="00C74AAD">
      <w:pPr>
        <w:jc w:val="both"/>
        <w:rPr>
          <w:spacing w:val="-1"/>
          <w:lang w:val="x-none" w:eastAsia="x-none"/>
        </w:rPr>
      </w:pPr>
    </w:p>
    <w:p w14:paraId="6F8FEA54" w14:textId="4CFB6BB2" w:rsidR="00C74AAD" w:rsidRDefault="00A14EE4" w:rsidP="00C74AAD">
      <w:pPr>
        <w:jc w:val="both"/>
        <w:rPr>
          <w:spacing w:val="-1"/>
          <w:lang w:val="x-none" w:eastAsia="x-none"/>
        </w:rPr>
      </w:pPr>
      <w:r w:rsidRPr="00A14EE4">
        <w:rPr>
          <w:spacing w:val="-1"/>
          <w:lang w:val="x-none" w:eastAsia="x-none"/>
        </w:rPr>
        <w:t>This study employs a literature review and content analysis approach to identify key dat</w:t>
      </w:r>
      <w:r w:rsidR="00C74AAD">
        <w:rPr>
          <w:spacing w:val="-1"/>
          <w:lang w:eastAsia="x-none"/>
        </w:rPr>
        <w:t xml:space="preserve">a </w:t>
      </w:r>
      <w:r w:rsidRPr="00A14EE4">
        <w:rPr>
          <w:spacing w:val="-1"/>
          <w:lang w:val="x-none" w:eastAsia="x-none"/>
        </w:rPr>
        <w:t>governance activities and challenges in ads marketing and OTT TV streaming. Open coding</w:t>
      </w:r>
      <w:r w:rsidR="00C74AAD">
        <w:rPr>
          <w:spacing w:val="-1"/>
          <w:lang w:eastAsia="x-none"/>
        </w:rPr>
        <w:t xml:space="preserve"> </w:t>
      </w:r>
      <w:r w:rsidRPr="00A14EE4">
        <w:rPr>
          <w:spacing w:val="-1"/>
          <w:lang w:val="x-none" w:eastAsia="x-none"/>
        </w:rPr>
        <w:t>techniques were used to categorize data governance activities into five decision domains:</w:t>
      </w:r>
      <w:r w:rsidR="00C74AAD">
        <w:rPr>
          <w:spacing w:val="-1"/>
          <w:lang w:eastAsia="x-none"/>
        </w:rPr>
        <w:t xml:space="preserve"> </w:t>
      </w:r>
      <w:r w:rsidRPr="00A14EE4">
        <w:rPr>
          <w:spacing w:val="-1"/>
          <w:lang w:val="x-none" w:eastAsia="x-none"/>
        </w:rPr>
        <w:t>defining, implementing, monitoring, controlling, and improving. The analysis draws on existin</w:t>
      </w:r>
      <w:r w:rsidR="00C74AAD">
        <w:rPr>
          <w:spacing w:val="-1"/>
          <w:lang w:eastAsia="x-none"/>
        </w:rPr>
        <w:t xml:space="preserve">g </w:t>
      </w:r>
      <w:r w:rsidRPr="00A14EE4">
        <w:rPr>
          <w:spacing w:val="-1"/>
          <w:lang w:val="x-none" w:eastAsia="x-none"/>
        </w:rPr>
        <w:t>research and case studies to provide a comprehensive overview of data governance practice</w:t>
      </w:r>
      <w:r w:rsidR="00C74AAD">
        <w:rPr>
          <w:spacing w:val="-1"/>
          <w:lang w:eastAsia="x-none"/>
        </w:rPr>
        <w:t xml:space="preserve">s </w:t>
      </w:r>
      <w:r w:rsidRPr="00A14EE4">
        <w:rPr>
          <w:spacing w:val="-1"/>
          <w:lang w:val="x-none" w:eastAsia="x-none"/>
        </w:rPr>
        <w:t>in these sectors</w:t>
      </w:r>
      <w:r w:rsidR="00A0167E">
        <w:rPr>
          <w:spacing w:val="-1"/>
          <w:lang w:eastAsia="x-none"/>
        </w:rPr>
        <w:t>[</w:t>
      </w:r>
      <w:r w:rsidR="001B73DE">
        <w:rPr>
          <w:spacing w:val="-1"/>
          <w:lang w:eastAsia="x-none"/>
        </w:rPr>
        <w:t>4</w:t>
      </w:r>
      <w:r w:rsidR="00A0167E">
        <w:rPr>
          <w:spacing w:val="-1"/>
          <w:lang w:eastAsia="x-none"/>
        </w:rPr>
        <w:t>]</w:t>
      </w:r>
      <w:r w:rsidRPr="00A14EE4">
        <w:rPr>
          <w:spacing w:val="-1"/>
          <w:lang w:val="x-none" w:eastAsia="x-none"/>
        </w:rPr>
        <w:t>.</w:t>
      </w:r>
    </w:p>
    <w:p w14:paraId="7E9683E2" w14:textId="77777777" w:rsidR="00050ADE" w:rsidRDefault="00050ADE" w:rsidP="00C74AAD">
      <w:pPr>
        <w:jc w:val="both"/>
        <w:rPr>
          <w:spacing w:val="-1"/>
          <w:lang w:val="x-none" w:eastAsia="x-none"/>
        </w:rPr>
      </w:pPr>
    </w:p>
    <w:p w14:paraId="275065FA" w14:textId="77777777" w:rsidR="0034524A" w:rsidRPr="00AA37A4" w:rsidRDefault="0034524A" w:rsidP="00C74AAD">
      <w:pPr>
        <w:jc w:val="both"/>
        <w:rPr>
          <w:spacing w:val="-1"/>
          <w:sz w:val="24"/>
          <w:szCs w:val="24"/>
          <w:lang w:val="x-none" w:eastAsia="x-none"/>
        </w:rPr>
      </w:pPr>
    </w:p>
    <w:p w14:paraId="04849F6F" w14:textId="29428EF3" w:rsidR="003B64CC" w:rsidRPr="00AA37A4" w:rsidRDefault="003B64CC" w:rsidP="00C445D8">
      <w:pPr>
        <w:pStyle w:val="Heading1"/>
        <w:numPr>
          <w:ilvl w:val="0"/>
          <w:numId w:val="0"/>
        </w:numPr>
        <w:jc w:val="both"/>
        <w:rPr>
          <w:b/>
          <w:bCs/>
          <w:sz w:val="24"/>
          <w:szCs w:val="24"/>
        </w:rPr>
      </w:pPr>
      <w:r w:rsidRPr="00AA37A4">
        <w:rPr>
          <w:b/>
          <w:bCs/>
          <w:sz w:val="24"/>
          <w:szCs w:val="24"/>
        </w:rPr>
        <w:t>LITERATURE REVIEW</w:t>
      </w:r>
    </w:p>
    <w:p w14:paraId="0AA308D4" w14:textId="77777777" w:rsidR="003B64CC" w:rsidRDefault="003B64CC" w:rsidP="003B64CC">
      <w:pPr>
        <w:jc w:val="both"/>
      </w:pPr>
    </w:p>
    <w:p w14:paraId="410D436F" w14:textId="209837D7" w:rsidR="003B64CC" w:rsidRDefault="003B64CC" w:rsidP="003B64CC">
      <w:pPr>
        <w:jc w:val="both"/>
        <w:rPr>
          <w:b/>
          <w:bCs/>
        </w:rPr>
      </w:pPr>
      <w:r w:rsidRPr="003B64CC">
        <w:rPr>
          <w:b/>
          <w:bCs/>
        </w:rPr>
        <w:t>Data Governance in Digital Marketing</w:t>
      </w:r>
    </w:p>
    <w:tbl>
      <w:tblPr>
        <w:tblStyle w:val="TableGrid"/>
        <w:tblpPr w:leftFromText="180" w:rightFromText="180" w:vertAnchor="text" w:horzAnchor="margin" w:tblpY="-539"/>
        <w:tblW w:w="10201" w:type="dxa"/>
        <w:tblLayout w:type="fixed"/>
        <w:tblLook w:val="04A0" w:firstRow="1" w:lastRow="0" w:firstColumn="1" w:lastColumn="0" w:noHBand="0" w:noVBand="1"/>
      </w:tblPr>
      <w:tblGrid>
        <w:gridCol w:w="436"/>
        <w:gridCol w:w="1530"/>
        <w:gridCol w:w="1998"/>
        <w:gridCol w:w="1276"/>
        <w:gridCol w:w="4961"/>
      </w:tblGrid>
      <w:tr w:rsidR="00C445D8" w14:paraId="2C1F439D" w14:textId="77777777" w:rsidTr="00C445D8">
        <w:trPr>
          <w:trHeight w:val="841"/>
        </w:trPr>
        <w:tc>
          <w:tcPr>
            <w:tcW w:w="436" w:type="dxa"/>
          </w:tcPr>
          <w:p w14:paraId="341C9E35" w14:textId="77777777" w:rsidR="00C445D8" w:rsidRPr="000F1031" w:rsidRDefault="00C445D8" w:rsidP="00C445D8">
            <w:pPr>
              <w:rPr>
                <w:b/>
                <w:bCs/>
                <w:spacing w:val="-1"/>
                <w:lang w:val="x-none" w:eastAsia="x-none"/>
              </w:rPr>
            </w:pPr>
            <w:r w:rsidRPr="000F1031">
              <w:rPr>
                <w:b/>
                <w:bCs/>
                <w:spacing w:val="-1"/>
                <w:lang w:val="x-none" w:eastAsia="x-none"/>
              </w:rPr>
              <w:t>Reference</w:t>
            </w:r>
          </w:p>
          <w:p w14:paraId="48EE2FE5" w14:textId="77777777" w:rsidR="00C445D8" w:rsidRPr="009C47F3" w:rsidRDefault="00C445D8" w:rsidP="00C445D8">
            <w:pPr>
              <w:rPr>
                <w:b/>
                <w:bCs/>
                <w:spacing w:val="-1"/>
                <w:lang w:eastAsia="x-none"/>
              </w:rPr>
            </w:pPr>
            <w:r>
              <w:rPr>
                <w:b/>
                <w:bCs/>
                <w:spacing w:val="-1"/>
                <w:lang w:eastAsia="x-none"/>
              </w:rPr>
              <w:t>No.</w:t>
            </w:r>
          </w:p>
        </w:tc>
        <w:tc>
          <w:tcPr>
            <w:tcW w:w="1530" w:type="dxa"/>
          </w:tcPr>
          <w:p w14:paraId="74B03975" w14:textId="77777777" w:rsidR="00C445D8" w:rsidRPr="000F1031" w:rsidRDefault="00C445D8" w:rsidP="00C445D8">
            <w:pPr>
              <w:rPr>
                <w:b/>
                <w:bCs/>
                <w:spacing w:val="-1"/>
                <w:lang w:val="x-none" w:eastAsia="x-none"/>
              </w:rPr>
            </w:pPr>
            <w:r w:rsidRPr="000F1031">
              <w:rPr>
                <w:b/>
                <w:bCs/>
                <w:spacing w:val="-1"/>
                <w:lang w:val="x-none" w:eastAsia="x-none"/>
              </w:rPr>
              <w:t>Authors</w:t>
            </w:r>
          </w:p>
        </w:tc>
        <w:tc>
          <w:tcPr>
            <w:tcW w:w="1998" w:type="dxa"/>
          </w:tcPr>
          <w:p w14:paraId="27993278" w14:textId="77777777" w:rsidR="00C445D8" w:rsidRPr="000F1031" w:rsidRDefault="00C445D8" w:rsidP="00C445D8">
            <w:pPr>
              <w:rPr>
                <w:b/>
                <w:bCs/>
                <w:spacing w:val="-1"/>
                <w:lang w:val="x-none" w:eastAsia="x-none"/>
              </w:rPr>
            </w:pPr>
            <w:r w:rsidRPr="000F1031">
              <w:rPr>
                <w:b/>
                <w:bCs/>
                <w:spacing w:val="-1"/>
                <w:lang w:val="x-none" w:eastAsia="x-none"/>
              </w:rPr>
              <w:t>Title</w:t>
            </w:r>
          </w:p>
        </w:tc>
        <w:tc>
          <w:tcPr>
            <w:tcW w:w="1276" w:type="dxa"/>
          </w:tcPr>
          <w:p w14:paraId="3B31EDE6" w14:textId="77777777" w:rsidR="00C445D8" w:rsidRPr="000F1031" w:rsidRDefault="00C445D8" w:rsidP="00C445D8">
            <w:pPr>
              <w:jc w:val="both"/>
              <w:rPr>
                <w:b/>
                <w:bCs/>
                <w:spacing w:val="-1"/>
                <w:lang w:val="x-none" w:eastAsia="x-none"/>
              </w:rPr>
            </w:pPr>
            <w:r>
              <w:rPr>
                <w:b/>
                <w:bCs/>
                <w:noProof/>
                <w:spacing w:val="-1"/>
                <w:lang w:val="x-none" w:eastAsia="x-none"/>
              </w:rPr>
              <mc:AlternateContent>
                <mc:Choice Requires="wps">
                  <w:drawing>
                    <wp:anchor distT="0" distB="0" distL="114300" distR="114300" simplePos="0" relativeHeight="251659264" behindDoc="0" locked="0" layoutInCell="1" allowOverlap="1" wp14:anchorId="1F6A4316" wp14:editId="4A9C5E8F">
                      <wp:simplePos x="0" y="0"/>
                      <wp:positionH relativeFrom="column">
                        <wp:posOffset>520065</wp:posOffset>
                      </wp:positionH>
                      <wp:positionV relativeFrom="paragraph">
                        <wp:posOffset>13334</wp:posOffset>
                      </wp:positionV>
                      <wp:extent cx="0" cy="1430867"/>
                      <wp:effectExtent l="0" t="0" r="38100" b="36195"/>
                      <wp:wrapNone/>
                      <wp:docPr id="3" name="Straight Connector 3"/>
                      <wp:cNvGraphicFramePr/>
                      <a:graphic xmlns:a="http://schemas.openxmlformats.org/drawingml/2006/main">
                        <a:graphicData uri="http://schemas.microsoft.com/office/word/2010/wordprocessingShape">
                          <wps:wsp>
                            <wps:cNvCnPr/>
                            <wps:spPr>
                              <a:xfrm>
                                <a:off x="0" y="0"/>
                                <a:ext cx="0" cy="1430867"/>
                              </a:xfrm>
                              <a:prstGeom prst="line">
                                <a:avLst/>
                              </a:prstGeom>
                              <a:ln>
                                <a:solidFill>
                                  <a:schemeClr val="bg2"/>
                                </a:solidFill>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0BF1AFA0"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95pt,1.05pt" to="40.95pt,1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" strokecolor="#e7e6e6 [3214]" strokeweight=".5pt">
                      <v:stroke joinstyle="miter"/>
                    </v:line>
                  </w:pict>
                </mc:Fallback>
              </mc:AlternateContent>
            </w:r>
            <w:r w:rsidRPr="000F1031">
              <w:rPr>
                <w:b/>
                <w:bCs/>
                <w:spacing w:val="-1"/>
                <w:lang w:val="x-none" w:eastAsia="x-none"/>
              </w:rPr>
              <w:t>Source</w:t>
            </w:r>
          </w:p>
        </w:tc>
        <w:tc>
          <w:tcPr>
            <w:tcW w:w="4961" w:type="dxa"/>
          </w:tcPr>
          <w:p w14:paraId="05807543" w14:textId="77777777" w:rsidR="00C445D8" w:rsidRPr="009C47F3" w:rsidRDefault="00C445D8" w:rsidP="00C445D8">
            <w:pPr>
              <w:rPr>
                <w:b/>
                <w:bCs/>
                <w:spacing w:val="-1"/>
                <w:lang w:eastAsia="x-none"/>
              </w:rPr>
            </w:pPr>
            <w:r>
              <w:rPr>
                <w:b/>
                <w:bCs/>
                <w:spacing w:val="-1"/>
                <w:lang w:eastAsia="x-none"/>
              </w:rPr>
              <w:t>Characteristics</w:t>
            </w:r>
          </w:p>
        </w:tc>
      </w:tr>
      <w:tr w:rsidR="00C445D8" w14:paraId="0EF6262E" w14:textId="77777777" w:rsidTr="00C445D8">
        <w:tc>
          <w:tcPr>
            <w:tcW w:w="436" w:type="dxa"/>
          </w:tcPr>
          <w:p w14:paraId="4671A152" w14:textId="77777777" w:rsidR="00C445D8" w:rsidRPr="00320037" w:rsidRDefault="00C445D8" w:rsidP="00C445D8">
            <w:pPr>
              <w:jc w:val="both"/>
              <w:rPr>
                <w:spacing w:val="-1"/>
                <w:lang w:eastAsia="x-none"/>
              </w:rPr>
            </w:pPr>
            <w:r>
              <w:rPr>
                <w:spacing w:val="-1"/>
                <w:lang w:eastAsia="x-none"/>
              </w:rPr>
              <w:t>1.</w:t>
            </w:r>
          </w:p>
        </w:tc>
        <w:tc>
          <w:tcPr>
            <w:tcW w:w="1530" w:type="dxa"/>
          </w:tcPr>
          <w:p w14:paraId="1046A4FA" w14:textId="77777777" w:rsidR="00C445D8" w:rsidRDefault="00C445D8" w:rsidP="00C445D8">
            <w:pPr>
              <w:rPr>
                <w:spacing w:val="-1"/>
                <w:lang w:val="x-none" w:eastAsia="x-none"/>
              </w:rPr>
            </w:pPr>
            <w:r w:rsidRPr="007931D6">
              <w:rPr>
                <w:spacing w:val="-1"/>
                <w:lang w:val="x-none" w:eastAsia="x-none"/>
              </w:rPr>
              <w:t>Alhassan, I.,</w:t>
            </w:r>
            <w:r>
              <w:rPr>
                <w:spacing w:val="-1"/>
                <w:lang w:eastAsia="x-none"/>
              </w:rPr>
              <w:t xml:space="preserve"> </w:t>
            </w:r>
            <w:proofErr w:type="spellStart"/>
            <w:r w:rsidRPr="007931D6">
              <w:rPr>
                <w:spacing w:val="-1"/>
                <w:lang w:val="x-none" w:eastAsia="x-none"/>
              </w:rPr>
              <w:t>Sammon</w:t>
            </w:r>
            <w:proofErr w:type="spellEnd"/>
            <w:r w:rsidRPr="007931D6">
              <w:rPr>
                <w:spacing w:val="-1"/>
                <w:lang w:val="x-none" w:eastAsia="x-none"/>
              </w:rPr>
              <w:t>, D., &amp;</w:t>
            </w:r>
            <w:r>
              <w:rPr>
                <w:spacing w:val="-1"/>
                <w:lang w:eastAsia="x-none"/>
              </w:rPr>
              <w:t xml:space="preserve"> </w:t>
            </w:r>
            <w:r w:rsidRPr="007931D6">
              <w:rPr>
                <w:spacing w:val="-1"/>
                <w:lang w:val="x-none" w:eastAsia="x-none"/>
              </w:rPr>
              <w:t>Daly, M.</w:t>
            </w:r>
          </w:p>
        </w:tc>
        <w:tc>
          <w:tcPr>
            <w:tcW w:w="1998" w:type="dxa"/>
          </w:tcPr>
          <w:p w14:paraId="0133CAAA" w14:textId="77777777" w:rsidR="00C445D8" w:rsidRDefault="00C445D8" w:rsidP="00C445D8">
            <w:pPr>
              <w:jc w:val="both"/>
              <w:rPr>
                <w:spacing w:val="-1"/>
                <w:lang w:val="x-none" w:eastAsia="x-none"/>
              </w:rPr>
            </w:pPr>
            <w:r w:rsidRPr="00A62C01">
              <w:rPr>
                <w:spacing w:val="-1"/>
                <w:lang w:val="x-none" w:eastAsia="x-none"/>
              </w:rPr>
              <w:t>Data</w:t>
            </w:r>
            <w:r>
              <w:rPr>
                <w:spacing w:val="-1"/>
                <w:lang w:val="x-none" w:eastAsia="x-none"/>
              </w:rPr>
              <w:t xml:space="preserve"> </w:t>
            </w:r>
            <w:r w:rsidRPr="00A62C01">
              <w:rPr>
                <w:spacing w:val="-1"/>
                <w:lang w:val="x-none" w:eastAsia="x-none"/>
              </w:rPr>
              <w:t>governance</w:t>
            </w:r>
            <w:r>
              <w:rPr>
                <w:spacing w:val="-1"/>
                <w:lang w:eastAsia="x-none"/>
              </w:rPr>
              <w:t xml:space="preserve"> </w:t>
            </w:r>
            <w:r w:rsidRPr="00A62C01">
              <w:rPr>
                <w:spacing w:val="-1"/>
                <w:lang w:val="x-none" w:eastAsia="x-none"/>
              </w:rPr>
              <w:t>activities: an analysis of</w:t>
            </w:r>
            <w:r>
              <w:rPr>
                <w:spacing w:val="-1"/>
                <w:lang w:eastAsia="x-none"/>
              </w:rPr>
              <w:t xml:space="preserve"> </w:t>
            </w:r>
            <w:r w:rsidRPr="00A62C01">
              <w:rPr>
                <w:spacing w:val="-1"/>
                <w:lang w:val="x-none" w:eastAsia="x-none"/>
              </w:rPr>
              <w:t>the literature</w:t>
            </w:r>
          </w:p>
          <w:p w14:paraId="3AF285F1" w14:textId="77777777" w:rsidR="00C445D8" w:rsidRDefault="00C445D8" w:rsidP="00C445D8">
            <w:pPr>
              <w:rPr>
                <w:spacing w:val="-1"/>
                <w:lang w:val="x-none" w:eastAsia="x-none"/>
              </w:rPr>
            </w:pPr>
          </w:p>
        </w:tc>
        <w:tc>
          <w:tcPr>
            <w:tcW w:w="1276" w:type="dxa"/>
          </w:tcPr>
          <w:p w14:paraId="05095283" w14:textId="77777777" w:rsidR="00C445D8" w:rsidRPr="00A62C01" w:rsidRDefault="00C445D8" w:rsidP="00C445D8">
            <w:pPr>
              <w:jc w:val="both"/>
              <w:rPr>
                <w:spacing w:val="-1"/>
                <w:lang w:val="x-none" w:eastAsia="x-none"/>
              </w:rPr>
            </w:pPr>
            <w:r w:rsidRPr="00A62C01">
              <w:rPr>
                <w:spacing w:val="-1"/>
                <w:lang w:val="x-none" w:eastAsia="x-none"/>
              </w:rPr>
              <w:t>Journal of Decision</w:t>
            </w:r>
          </w:p>
          <w:p w14:paraId="51AF1001" w14:textId="77777777" w:rsidR="00C445D8" w:rsidRDefault="00C445D8" w:rsidP="00C445D8">
            <w:pPr>
              <w:jc w:val="both"/>
              <w:rPr>
                <w:spacing w:val="-1"/>
                <w:lang w:val="x-none" w:eastAsia="x-none"/>
              </w:rPr>
            </w:pPr>
            <w:r w:rsidRPr="00A62C01">
              <w:rPr>
                <w:spacing w:val="-1"/>
                <w:lang w:val="x-none" w:eastAsia="x-none"/>
              </w:rPr>
              <w:t>Systems</w:t>
            </w:r>
          </w:p>
        </w:tc>
        <w:tc>
          <w:tcPr>
            <w:tcW w:w="4961" w:type="dxa"/>
          </w:tcPr>
          <w:p w14:paraId="4405DAD8" w14:textId="77777777" w:rsidR="00C445D8" w:rsidRPr="00D72C65" w:rsidRDefault="00C445D8" w:rsidP="00C445D8">
            <w:pPr>
              <w:rPr>
                <w:spacing w:val="-1"/>
                <w:lang w:val="x-none" w:eastAsia="x-none"/>
              </w:rPr>
            </w:pPr>
            <w:r w:rsidRPr="00D72C65">
              <w:rPr>
                <w:spacing w:val="-1"/>
                <w:lang w:val="x-none" w:eastAsia="x-none"/>
              </w:rPr>
              <w:t>This study provides a comprehensive analysis of data governance activities, focusing on defining areas of governance and identifying gaps in the literature. It categorizes data governance activities and highlights the need for a structured approach to data governance.</w:t>
            </w:r>
          </w:p>
          <w:p w14:paraId="2FA95A33" w14:textId="77777777" w:rsidR="00C445D8" w:rsidRPr="00D72C65" w:rsidRDefault="00C445D8" w:rsidP="00C445D8">
            <w:pPr>
              <w:rPr>
                <w:spacing w:val="-1"/>
                <w:lang w:val="x-none" w:eastAsia="x-none"/>
              </w:rPr>
            </w:pPr>
          </w:p>
        </w:tc>
      </w:tr>
      <w:tr w:rsidR="00C445D8" w14:paraId="0E755577" w14:textId="77777777" w:rsidTr="00C445D8">
        <w:tc>
          <w:tcPr>
            <w:tcW w:w="436" w:type="dxa"/>
          </w:tcPr>
          <w:p w14:paraId="14236969" w14:textId="77777777" w:rsidR="00C445D8" w:rsidRPr="00320037" w:rsidRDefault="00C445D8" w:rsidP="00C445D8">
            <w:pPr>
              <w:jc w:val="both"/>
              <w:rPr>
                <w:spacing w:val="-1"/>
                <w:lang w:eastAsia="x-none"/>
              </w:rPr>
            </w:pPr>
            <w:r>
              <w:rPr>
                <w:spacing w:val="-1"/>
                <w:lang w:eastAsia="x-none"/>
              </w:rPr>
              <w:t>2.</w:t>
            </w:r>
          </w:p>
        </w:tc>
        <w:tc>
          <w:tcPr>
            <w:tcW w:w="1530" w:type="dxa"/>
          </w:tcPr>
          <w:p w14:paraId="2D8FAB8D" w14:textId="77777777" w:rsidR="00C445D8" w:rsidRPr="007A34D9" w:rsidRDefault="00C445D8" w:rsidP="00C445D8">
            <w:pPr>
              <w:rPr>
                <w:spacing w:val="-1"/>
                <w:lang w:val="x-none" w:eastAsia="x-none"/>
              </w:rPr>
            </w:pPr>
            <w:r w:rsidRPr="007A34D9">
              <w:rPr>
                <w:spacing w:val="-1"/>
                <w:lang w:val="x-none" w:eastAsia="x-none"/>
              </w:rPr>
              <w:t>Janssen, M.,</w:t>
            </w:r>
            <w:r>
              <w:rPr>
                <w:spacing w:val="-1"/>
                <w:lang w:eastAsia="x-none"/>
              </w:rPr>
              <w:t xml:space="preserve"> </w:t>
            </w:r>
            <w:proofErr w:type="spellStart"/>
            <w:r w:rsidRPr="007A34D9">
              <w:rPr>
                <w:spacing w:val="-1"/>
                <w:lang w:val="x-none" w:eastAsia="x-none"/>
              </w:rPr>
              <w:t>Brous</w:t>
            </w:r>
            <w:proofErr w:type="spellEnd"/>
            <w:r w:rsidRPr="007A34D9">
              <w:rPr>
                <w:spacing w:val="-1"/>
                <w:lang w:val="x-none" w:eastAsia="x-none"/>
              </w:rPr>
              <w:t>, P., Estevez,</w:t>
            </w:r>
          </w:p>
          <w:p w14:paraId="7BB501DB" w14:textId="77777777" w:rsidR="00C445D8" w:rsidRPr="007A34D9" w:rsidRDefault="00C445D8" w:rsidP="00C445D8">
            <w:pPr>
              <w:rPr>
                <w:spacing w:val="-1"/>
                <w:lang w:eastAsia="x-none"/>
              </w:rPr>
            </w:pPr>
            <w:r w:rsidRPr="007A34D9">
              <w:rPr>
                <w:spacing w:val="-1"/>
                <w:lang w:val="x-none" w:eastAsia="x-none"/>
              </w:rPr>
              <w:t>E., Barbosa, L. S.,</w:t>
            </w:r>
            <w:r>
              <w:rPr>
                <w:spacing w:val="-1"/>
                <w:lang w:eastAsia="x-none"/>
              </w:rPr>
              <w:t xml:space="preserve"> &amp; </w:t>
            </w:r>
            <w:proofErr w:type="spellStart"/>
            <w:r w:rsidRPr="00350D69">
              <w:rPr>
                <w:spacing w:val="-1"/>
                <w:lang w:eastAsia="x-none"/>
              </w:rPr>
              <w:t>Janowski</w:t>
            </w:r>
            <w:proofErr w:type="spellEnd"/>
            <w:r w:rsidRPr="00350D69">
              <w:rPr>
                <w:spacing w:val="-1"/>
                <w:lang w:eastAsia="x-none"/>
              </w:rPr>
              <w:t>, T.</w:t>
            </w:r>
          </w:p>
        </w:tc>
        <w:tc>
          <w:tcPr>
            <w:tcW w:w="1998" w:type="dxa"/>
          </w:tcPr>
          <w:p w14:paraId="6A153341" w14:textId="77777777" w:rsidR="00C445D8" w:rsidRDefault="00C445D8" w:rsidP="00C445D8">
            <w:pPr>
              <w:rPr>
                <w:spacing w:val="-1"/>
                <w:lang w:val="x-none" w:eastAsia="x-none"/>
              </w:rPr>
            </w:pPr>
            <w:r w:rsidRPr="007B3813">
              <w:rPr>
                <w:spacing w:val="-1"/>
                <w:lang w:val="x-none" w:eastAsia="x-none"/>
              </w:rPr>
              <w:t>Data governance:</w:t>
            </w:r>
            <w:r>
              <w:rPr>
                <w:spacing w:val="-1"/>
                <w:lang w:eastAsia="x-none"/>
              </w:rPr>
              <w:t xml:space="preserve"> </w:t>
            </w:r>
            <w:r w:rsidRPr="007B3813">
              <w:rPr>
                <w:spacing w:val="-1"/>
                <w:lang w:val="x-none" w:eastAsia="x-none"/>
              </w:rPr>
              <w:t>Organizing data for</w:t>
            </w:r>
            <w:r>
              <w:rPr>
                <w:spacing w:val="-1"/>
                <w:lang w:eastAsia="x-none"/>
              </w:rPr>
              <w:t xml:space="preserve"> t</w:t>
            </w:r>
            <w:r w:rsidRPr="007B3813">
              <w:rPr>
                <w:spacing w:val="-1"/>
                <w:lang w:val="x-none" w:eastAsia="x-none"/>
              </w:rPr>
              <w:t>rust</w:t>
            </w:r>
            <w:r>
              <w:rPr>
                <w:spacing w:val="-1"/>
                <w:lang w:eastAsia="x-none"/>
              </w:rPr>
              <w:t xml:space="preserve"> </w:t>
            </w:r>
            <w:r w:rsidRPr="007B3813">
              <w:rPr>
                <w:spacing w:val="-1"/>
                <w:lang w:val="x-none" w:eastAsia="x-none"/>
              </w:rPr>
              <w:t>worthy Artificial</w:t>
            </w:r>
            <w:r>
              <w:rPr>
                <w:spacing w:val="-1"/>
                <w:lang w:eastAsia="x-none"/>
              </w:rPr>
              <w:t xml:space="preserve"> </w:t>
            </w:r>
            <w:r w:rsidRPr="007B3813">
              <w:rPr>
                <w:spacing w:val="-1"/>
                <w:lang w:val="x-none" w:eastAsia="x-none"/>
              </w:rPr>
              <w:t>Intelligence</w:t>
            </w:r>
          </w:p>
          <w:p w14:paraId="4A5C38D4" w14:textId="77777777" w:rsidR="00C445D8" w:rsidRDefault="00C445D8" w:rsidP="00C445D8">
            <w:pPr>
              <w:rPr>
                <w:spacing w:val="-1"/>
                <w:lang w:val="x-none" w:eastAsia="x-none"/>
              </w:rPr>
            </w:pPr>
          </w:p>
        </w:tc>
        <w:tc>
          <w:tcPr>
            <w:tcW w:w="1276" w:type="dxa"/>
          </w:tcPr>
          <w:p w14:paraId="4EFCEC4A" w14:textId="77777777" w:rsidR="00C445D8" w:rsidRPr="007B3813" w:rsidRDefault="00C445D8" w:rsidP="00C445D8">
            <w:pPr>
              <w:rPr>
                <w:spacing w:val="-1"/>
                <w:lang w:val="x-none" w:eastAsia="x-none"/>
              </w:rPr>
            </w:pPr>
            <w:r w:rsidRPr="007B3813">
              <w:rPr>
                <w:spacing w:val="-1"/>
                <w:lang w:val="x-none" w:eastAsia="x-none"/>
              </w:rPr>
              <w:t>Government</w:t>
            </w:r>
            <w:r>
              <w:rPr>
                <w:spacing w:val="-1"/>
                <w:lang w:eastAsia="x-none"/>
              </w:rPr>
              <w:t xml:space="preserve"> </w:t>
            </w:r>
            <w:r w:rsidRPr="007B3813">
              <w:rPr>
                <w:spacing w:val="-1"/>
                <w:lang w:val="x-none" w:eastAsia="x-none"/>
              </w:rPr>
              <w:t>Information</w:t>
            </w:r>
          </w:p>
          <w:p w14:paraId="5801B377" w14:textId="77777777" w:rsidR="00C445D8" w:rsidRDefault="00C445D8" w:rsidP="00C445D8">
            <w:pPr>
              <w:rPr>
                <w:spacing w:val="-1"/>
                <w:lang w:val="x-none" w:eastAsia="x-none"/>
              </w:rPr>
            </w:pPr>
            <w:r w:rsidRPr="007B3813">
              <w:rPr>
                <w:spacing w:val="-1"/>
                <w:lang w:val="x-none" w:eastAsia="x-none"/>
              </w:rPr>
              <w:t>Quarterly</w:t>
            </w:r>
          </w:p>
        </w:tc>
        <w:tc>
          <w:tcPr>
            <w:tcW w:w="4961" w:type="dxa"/>
          </w:tcPr>
          <w:p w14:paraId="544EBB3D" w14:textId="77777777" w:rsidR="00C445D8" w:rsidRPr="00386D31" w:rsidRDefault="00C445D8" w:rsidP="00C445D8">
            <w:pPr>
              <w:rPr>
                <w:spacing w:val="-1"/>
                <w:lang w:eastAsia="x-none"/>
              </w:rPr>
            </w:pPr>
            <w:r w:rsidRPr="00386D31">
              <w:rPr>
                <w:spacing w:val="-1"/>
                <w:lang w:eastAsia="x-none"/>
              </w:rPr>
              <w:t>This paper discusses the importance of data governance in ensuring trustworthy AI. It proposes a framework for data governance that includes principles for data stewardship, transparency, and risk-based governance. The study emphasizes the need for controlled data sharing and the establishment of data provenance to mitigate biases.</w:t>
            </w:r>
          </w:p>
          <w:p w14:paraId="6B71F949" w14:textId="77777777" w:rsidR="00C445D8" w:rsidRDefault="00C445D8" w:rsidP="00C445D8">
            <w:pPr>
              <w:rPr>
                <w:spacing w:val="-1"/>
                <w:lang w:eastAsia="x-none"/>
              </w:rPr>
            </w:pPr>
          </w:p>
        </w:tc>
      </w:tr>
      <w:tr w:rsidR="00C445D8" w14:paraId="1B456063" w14:textId="77777777" w:rsidTr="00C445D8">
        <w:tc>
          <w:tcPr>
            <w:tcW w:w="436" w:type="dxa"/>
          </w:tcPr>
          <w:p w14:paraId="465C7818" w14:textId="77777777" w:rsidR="00C445D8" w:rsidRPr="00320037" w:rsidRDefault="00C445D8" w:rsidP="00C445D8">
            <w:pPr>
              <w:jc w:val="both"/>
              <w:rPr>
                <w:spacing w:val="-1"/>
                <w:lang w:eastAsia="x-none"/>
              </w:rPr>
            </w:pPr>
            <w:r>
              <w:rPr>
                <w:spacing w:val="-1"/>
                <w:lang w:eastAsia="x-none"/>
              </w:rPr>
              <w:t>3.</w:t>
            </w:r>
          </w:p>
        </w:tc>
        <w:tc>
          <w:tcPr>
            <w:tcW w:w="1530" w:type="dxa"/>
          </w:tcPr>
          <w:p w14:paraId="6477FD98" w14:textId="77777777" w:rsidR="00C445D8" w:rsidRDefault="00C445D8" w:rsidP="00C445D8">
            <w:pPr>
              <w:rPr>
                <w:spacing w:val="-1"/>
                <w:lang w:val="x-none" w:eastAsia="x-none"/>
              </w:rPr>
            </w:pPr>
            <w:r w:rsidRPr="007A34D9">
              <w:rPr>
                <w:spacing w:val="-1"/>
                <w:lang w:val="x-none" w:eastAsia="x-none"/>
              </w:rPr>
              <w:t>Schmuck, M.</w:t>
            </w:r>
          </w:p>
        </w:tc>
        <w:tc>
          <w:tcPr>
            <w:tcW w:w="1998" w:type="dxa"/>
          </w:tcPr>
          <w:p w14:paraId="6A4897FE" w14:textId="77777777" w:rsidR="00C445D8" w:rsidRPr="007B3813" w:rsidRDefault="00C445D8" w:rsidP="00C445D8">
            <w:pPr>
              <w:rPr>
                <w:spacing w:val="-1"/>
                <w:lang w:val="x-none" w:eastAsia="x-none"/>
              </w:rPr>
            </w:pPr>
            <w:r w:rsidRPr="007B3813">
              <w:rPr>
                <w:spacing w:val="-1"/>
                <w:lang w:val="x-none" w:eastAsia="x-none"/>
              </w:rPr>
              <w:t>Data Governanc</w:t>
            </w:r>
            <w:r>
              <w:rPr>
                <w:spacing w:val="-1"/>
                <w:lang w:eastAsia="x-none"/>
              </w:rPr>
              <w:t xml:space="preserve">e </w:t>
            </w:r>
            <w:r w:rsidRPr="007B3813">
              <w:rPr>
                <w:spacing w:val="-1"/>
                <w:lang w:val="x-none" w:eastAsia="x-none"/>
              </w:rPr>
              <w:t>Issues in Digital</w:t>
            </w:r>
          </w:p>
          <w:p w14:paraId="7DFBDB10" w14:textId="77777777" w:rsidR="00C445D8" w:rsidRDefault="00C445D8" w:rsidP="00C445D8">
            <w:pPr>
              <w:rPr>
                <w:spacing w:val="-1"/>
                <w:lang w:val="x-none" w:eastAsia="x-none"/>
              </w:rPr>
            </w:pPr>
            <w:r w:rsidRPr="007B3813">
              <w:rPr>
                <w:spacing w:val="-1"/>
                <w:lang w:val="x-none" w:eastAsia="x-none"/>
              </w:rPr>
              <w:t>Marketing:</w:t>
            </w:r>
            <w:r>
              <w:rPr>
                <w:spacing w:val="-1"/>
                <w:lang w:eastAsia="x-none"/>
              </w:rPr>
              <w:t xml:space="preserve"> </w:t>
            </w:r>
            <w:r w:rsidRPr="007B3813">
              <w:rPr>
                <w:spacing w:val="-1"/>
                <w:lang w:val="x-none" w:eastAsia="x-none"/>
              </w:rPr>
              <w:t>A Marketer’s</w:t>
            </w:r>
            <w:r>
              <w:rPr>
                <w:spacing w:val="-1"/>
                <w:lang w:eastAsia="x-none"/>
              </w:rPr>
              <w:t xml:space="preserve"> </w:t>
            </w:r>
            <w:r w:rsidRPr="007B3813">
              <w:rPr>
                <w:spacing w:val="-1"/>
                <w:lang w:val="x-none" w:eastAsia="x-none"/>
              </w:rPr>
              <w:t>Perspective</w:t>
            </w:r>
          </w:p>
          <w:p w14:paraId="420FF551" w14:textId="77777777" w:rsidR="00C445D8" w:rsidRDefault="00C445D8" w:rsidP="00C445D8">
            <w:pPr>
              <w:rPr>
                <w:spacing w:val="-1"/>
                <w:lang w:val="x-none" w:eastAsia="x-none"/>
              </w:rPr>
            </w:pPr>
          </w:p>
        </w:tc>
        <w:tc>
          <w:tcPr>
            <w:tcW w:w="1276" w:type="dxa"/>
          </w:tcPr>
          <w:p w14:paraId="7942EBAE" w14:textId="77777777" w:rsidR="00C445D8" w:rsidRPr="009C4880" w:rsidRDefault="00C445D8" w:rsidP="00C445D8">
            <w:pPr>
              <w:rPr>
                <w:spacing w:val="-1"/>
                <w:lang w:eastAsia="x-none"/>
              </w:rPr>
            </w:pPr>
            <w:r>
              <w:rPr>
                <w:spacing w:val="-1"/>
                <w:lang w:eastAsia="x-none"/>
              </w:rPr>
              <w:t>Expert Journal of Marketing</w:t>
            </w:r>
          </w:p>
        </w:tc>
        <w:tc>
          <w:tcPr>
            <w:tcW w:w="4961" w:type="dxa"/>
          </w:tcPr>
          <w:p w14:paraId="17586873" w14:textId="77777777" w:rsidR="00C445D8" w:rsidRPr="00386D31" w:rsidRDefault="00C445D8" w:rsidP="00C445D8">
            <w:pPr>
              <w:rPr>
                <w:spacing w:val="-1"/>
                <w:lang w:eastAsia="x-none"/>
              </w:rPr>
            </w:pPr>
            <w:r w:rsidRPr="00386D31">
              <w:rPr>
                <w:spacing w:val="-1"/>
                <w:lang w:eastAsia="x-none"/>
              </w:rPr>
              <w:t>This study explores data governance issues specific to digital marketing, such as data privacy, security, and compliance. It highlights the importance of transparency and control in data collection and management to build trust with consumers. The study also discusses the role of data governance in enhancing customer satisfaction and compliance with data protection regulations.</w:t>
            </w:r>
          </w:p>
          <w:p w14:paraId="35ABCF88" w14:textId="77777777" w:rsidR="00C445D8" w:rsidRDefault="00C445D8" w:rsidP="00C445D8">
            <w:pPr>
              <w:rPr>
                <w:spacing w:val="-1"/>
                <w:lang w:eastAsia="x-none"/>
              </w:rPr>
            </w:pPr>
          </w:p>
        </w:tc>
      </w:tr>
      <w:tr w:rsidR="00C445D8" w14:paraId="4198CDA3" w14:textId="77777777" w:rsidTr="00C445D8">
        <w:tc>
          <w:tcPr>
            <w:tcW w:w="436" w:type="dxa"/>
          </w:tcPr>
          <w:p w14:paraId="4F8F707C" w14:textId="77777777" w:rsidR="00C445D8" w:rsidRPr="00320037" w:rsidRDefault="00C445D8" w:rsidP="00C445D8">
            <w:pPr>
              <w:jc w:val="both"/>
              <w:rPr>
                <w:spacing w:val="-1"/>
                <w:lang w:eastAsia="x-none"/>
              </w:rPr>
            </w:pPr>
            <w:r>
              <w:rPr>
                <w:spacing w:val="-1"/>
                <w:lang w:eastAsia="x-none"/>
              </w:rPr>
              <w:t>4.</w:t>
            </w:r>
          </w:p>
        </w:tc>
        <w:tc>
          <w:tcPr>
            <w:tcW w:w="1530" w:type="dxa"/>
          </w:tcPr>
          <w:p w14:paraId="4CDB1991" w14:textId="77777777" w:rsidR="00C445D8" w:rsidRPr="00ED72EC" w:rsidRDefault="00C445D8" w:rsidP="00C445D8">
            <w:pPr>
              <w:rPr>
                <w:spacing w:val="-1"/>
                <w:lang w:val="x-none" w:eastAsia="x-none"/>
              </w:rPr>
            </w:pPr>
            <w:r w:rsidRPr="00ED72EC">
              <w:rPr>
                <w:spacing w:val="-1"/>
                <w:lang w:val="x-none" w:eastAsia="x-none"/>
              </w:rPr>
              <w:t>Rahman, S., Mun,</w:t>
            </w:r>
            <w:r>
              <w:rPr>
                <w:spacing w:val="-1"/>
                <w:lang w:eastAsia="x-none"/>
              </w:rPr>
              <w:t xml:space="preserve"> </w:t>
            </w:r>
            <w:r w:rsidRPr="00ED72EC">
              <w:rPr>
                <w:spacing w:val="-1"/>
                <w:lang w:val="x-none" w:eastAsia="x-none"/>
              </w:rPr>
              <w:t>H., Lee, H., Lee, Y.</w:t>
            </w:r>
            <w:r>
              <w:rPr>
                <w:spacing w:val="-1"/>
                <w:lang w:eastAsia="x-none"/>
              </w:rPr>
              <w:t xml:space="preserve">, </w:t>
            </w:r>
            <w:proofErr w:type="spellStart"/>
            <w:r w:rsidRPr="00ED72EC">
              <w:rPr>
                <w:spacing w:val="-1"/>
                <w:lang w:val="x-none" w:eastAsia="x-none"/>
              </w:rPr>
              <w:t>Tornatore</w:t>
            </w:r>
            <w:proofErr w:type="spellEnd"/>
            <w:r w:rsidRPr="00ED72EC">
              <w:rPr>
                <w:spacing w:val="-1"/>
                <w:lang w:val="x-none" w:eastAsia="x-none"/>
              </w:rPr>
              <w:t>, M.,</w:t>
            </w:r>
            <w:r>
              <w:rPr>
                <w:spacing w:val="-1"/>
                <w:lang w:eastAsia="x-none"/>
              </w:rPr>
              <w:t xml:space="preserve"> &amp; </w:t>
            </w:r>
            <w:r w:rsidRPr="007A34D9">
              <w:rPr>
                <w:spacing w:val="-1"/>
                <w:lang w:eastAsia="x-none"/>
              </w:rPr>
              <w:t>Mukherjee, B.</w:t>
            </w:r>
          </w:p>
        </w:tc>
        <w:tc>
          <w:tcPr>
            <w:tcW w:w="1998" w:type="dxa"/>
          </w:tcPr>
          <w:p w14:paraId="0C70A553" w14:textId="77777777" w:rsidR="00C445D8" w:rsidRDefault="00C445D8" w:rsidP="00C445D8">
            <w:pPr>
              <w:rPr>
                <w:spacing w:val="-1"/>
                <w:lang w:val="x-none" w:eastAsia="x-none"/>
              </w:rPr>
            </w:pPr>
            <w:r w:rsidRPr="005C1632">
              <w:rPr>
                <w:spacing w:val="-1"/>
                <w:lang w:val="x-none" w:eastAsia="x-none"/>
              </w:rPr>
              <w:t>Insights from Analysis</w:t>
            </w:r>
            <w:r>
              <w:rPr>
                <w:spacing w:val="-1"/>
                <w:lang w:eastAsia="x-none"/>
              </w:rPr>
              <w:t xml:space="preserve"> </w:t>
            </w:r>
            <w:r w:rsidRPr="005C1632">
              <w:rPr>
                <w:spacing w:val="-1"/>
                <w:lang w:val="x-none" w:eastAsia="x-none"/>
              </w:rPr>
              <w:t>of Video Streamin</w:t>
            </w:r>
            <w:r>
              <w:rPr>
                <w:spacing w:val="-1"/>
                <w:lang w:eastAsia="x-none"/>
              </w:rPr>
              <w:t xml:space="preserve">g </w:t>
            </w:r>
            <w:r w:rsidRPr="005C1632">
              <w:rPr>
                <w:spacing w:val="-1"/>
                <w:lang w:val="x-none" w:eastAsia="x-none"/>
              </w:rPr>
              <w:t>Data to Improve</w:t>
            </w:r>
            <w:r>
              <w:rPr>
                <w:spacing w:val="-1"/>
                <w:lang w:eastAsia="x-none"/>
              </w:rPr>
              <w:t xml:space="preserve"> </w:t>
            </w:r>
            <w:r w:rsidRPr="005C1632">
              <w:rPr>
                <w:spacing w:val="-1"/>
                <w:lang w:val="x-none" w:eastAsia="x-none"/>
              </w:rPr>
              <w:t>Resource Management</w:t>
            </w:r>
          </w:p>
        </w:tc>
        <w:tc>
          <w:tcPr>
            <w:tcW w:w="1276" w:type="dxa"/>
          </w:tcPr>
          <w:p w14:paraId="588305DE" w14:textId="77777777" w:rsidR="00C445D8" w:rsidRPr="005C1632" w:rsidRDefault="00C445D8" w:rsidP="00C445D8">
            <w:pPr>
              <w:rPr>
                <w:spacing w:val="-1"/>
                <w:lang w:val="x-none" w:eastAsia="x-none"/>
              </w:rPr>
            </w:pPr>
            <w:r w:rsidRPr="005C1632">
              <w:rPr>
                <w:spacing w:val="-1"/>
                <w:lang w:val="x-none" w:eastAsia="x-none"/>
              </w:rPr>
              <w:t>2018 IEEE 7th</w:t>
            </w:r>
            <w:r>
              <w:rPr>
                <w:spacing w:val="-1"/>
                <w:lang w:eastAsia="x-none"/>
              </w:rPr>
              <w:t xml:space="preserve"> </w:t>
            </w:r>
            <w:r w:rsidRPr="005C1632">
              <w:rPr>
                <w:spacing w:val="-1"/>
                <w:lang w:val="x-none" w:eastAsia="x-none"/>
              </w:rPr>
              <w:t>International</w:t>
            </w:r>
            <w:r>
              <w:rPr>
                <w:spacing w:val="-1"/>
                <w:lang w:eastAsia="x-none"/>
              </w:rPr>
              <w:t xml:space="preserve"> </w:t>
            </w:r>
            <w:r w:rsidRPr="005C1632">
              <w:rPr>
                <w:spacing w:val="-1"/>
                <w:lang w:val="x-none" w:eastAsia="x-none"/>
              </w:rPr>
              <w:t>Conference on</w:t>
            </w:r>
            <w:r>
              <w:rPr>
                <w:spacing w:val="-1"/>
                <w:lang w:eastAsia="x-none"/>
              </w:rPr>
              <w:t xml:space="preserve"> </w:t>
            </w:r>
            <w:r w:rsidRPr="005C1632">
              <w:rPr>
                <w:spacing w:val="-1"/>
                <w:lang w:val="x-none" w:eastAsia="x-none"/>
              </w:rPr>
              <w:t>Cloud Networking</w:t>
            </w:r>
          </w:p>
          <w:p w14:paraId="3584EFA3" w14:textId="77777777" w:rsidR="00C445D8" w:rsidRDefault="00C445D8" w:rsidP="00C445D8">
            <w:pPr>
              <w:rPr>
                <w:spacing w:val="-1"/>
                <w:lang w:val="x-none" w:eastAsia="x-none"/>
              </w:rPr>
            </w:pPr>
            <w:r w:rsidRPr="005C1632">
              <w:rPr>
                <w:spacing w:val="-1"/>
                <w:lang w:val="x-none" w:eastAsia="x-none"/>
              </w:rPr>
              <w:t>(</w:t>
            </w:r>
            <w:proofErr w:type="spellStart"/>
            <w:r w:rsidRPr="005C1632">
              <w:rPr>
                <w:spacing w:val="-1"/>
                <w:lang w:val="x-none" w:eastAsia="x-none"/>
              </w:rPr>
              <w:t>CloudNet</w:t>
            </w:r>
            <w:proofErr w:type="spellEnd"/>
            <w:r w:rsidRPr="005C1632">
              <w:rPr>
                <w:spacing w:val="-1"/>
                <w:lang w:val="x-none" w:eastAsia="x-none"/>
              </w:rPr>
              <w:t>)</w:t>
            </w:r>
          </w:p>
          <w:p w14:paraId="47EA1FD3" w14:textId="77777777" w:rsidR="00C445D8" w:rsidRDefault="00C445D8" w:rsidP="00C445D8">
            <w:pPr>
              <w:rPr>
                <w:spacing w:val="-1"/>
                <w:lang w:val="x-none" w:eastAsia="x-none"/>
              </w:rPr>
            </w:pPr>
          </w:p>
        </w:tc>
        <w:tc>
          <w:tcPr>
            <w:tcW w:w="4961" w:type="dxa"/>
          </w:tcPr>
          <w:p w14:paraId="7BD3B2CC" w14:textId="77777777" w:rsidR="00C445D8" w:rsidRPr="00386D31" w:rsidRDefault="00C445D8" w:rsidP="00C445D8">
            <w:pPr>
              <w:rPr>
                <w:spacing w:val="-1"/>
                <w:lang w:val="x-none" w:eastAsia="x-none"/>
              </w:rPr>
            </w:pPr>
            <w:r w:rsidRPr="00386D31">
              <w:rPr>
                <w:spacing w:val="-1"/>
                <w:lang w:val="x-none" w:eastAsia="x-none"/>
              </w:rPr>
              <w:t xml:space="preserve">This paper </w:t>
            </w:r>
            <w:proofErr w:type="spellStart"/>
            <w:r w:rsidRPr="00386D31">
              <w:rPr>
                <w:spacing w:val="-1"/>
                <w:lang w:val="x-none" w:eastAsia="x-none"/>
              </w:rPr>
              <w:t>analyzes</w:t>
            </w:r>
            <w:proofErr w:type="spellEnd"/>
            <w:r w:rsidRPr="00386D31">
              <w:rPr>
                <w:spacing w:val="-1"/>
                <w:lang w:val="x-none" w:eastAsia="x-none"/>
              </w:rPr>
              <w:t xml:space="preserve"> video streaming data to improve resource management in cloud networks. It focuses on optimizing resource allocation and enhancing the quality of service for video streaming applications. The study uses data analytics to identify patterns and trends in video streaming usage.</w:t>
            </w:r>
          </w:p>
          <w:p w14:paraId="037F3173" w14:textId="77777777" w:rsidR="00C445D8" w:rsidRPr="00386D31" w:rsidRDefault="00C445D8" w:rsidP="00C445D8">
            <w:pPr>
              <w:rPr>
                <w:spacing w:val="-1"/>
                <w:lang w:val="x-none" w:eastAsia="x-none"/>
              </w:rPr>
            </w:pPr>
          </w:p>
        </w:tc>
      </w:tr>
      <w:tr w:rsidR="00C445D8" w14:paraId="253526C9" w14:textId="77777777" w:rsidTr="00C445D8">
        <w:tc>
          <w:tcPr>
            <w:tcW w:w="436" w:type="dxa"/>
          </w:tcPr>
          <w:p w14:paraId="1E15BD49" w14:textId="77777777" w:rsidR="00C445D8" w:rsidRPr="00320037" w:rsidRDefault="00C445D8" w:rsidP="00C445D8">
            <w:pPr>
              <w:jc w:val="both"/>
              <w:rPr>
                <w:spacing w:val="-1"/>
                <w:lang w:eastAsia="x-none"/>
              </w:rPr>
            </w:pPr>
            <w:r>
              <w:rPr>
                <w:spacing w:val="-1"/>
                <w:lang w:eastAsia="x-none"/>
              </w:rPr>
              <w:t>5.</w:t>
            </w:r>
          </w:p>
        </w:tc>
        <w:tc>
          <w:tcPr>
            <w:tcW w:w="1530" w:type="dxa"/>
          </w:tcPr>
          <w:p w14:paraId="430B4F8B" w14:textId="77777777" w:rsidR="00C445D8" w:rsidRPr="00320037" w:rsidRDefault="00C445D8" w:rsidP="00C445D8">
            <w:pPr>
              <w:rPr>
                <w:spacing w:val="-1"/>
                <w:lang w:eastAsia="x-none"/>
              </w:rPr>
            </w:pPr>
            <w:r w:rsidRPr="00320037">
              <w:rPr>
                <w:spacing w:val="-1"/>
                <w:lang w:val="x-none" w:eastAsia="x-none"/>
              </w:rPr>
              <w:t xml:space="preserve">Fan, </w:t>
            </w:r>
            <w:proofErr w:type="spellStart"/>
            <w:r w:rsidRPr="00320037">
              <w:rPr>
                <w:spacing w:val="-1"/>
                <w:lang w:val="x-none" w:eastAsia="x-none"/>
              </w:rPr>
              <w:t>Shaokun</w:t>
            </w:r>
            <w:proofErr w:type="spellEnd"/>
            <w:r w:rsidRPr="00320037">
              <w:rPr>
                <w:spacing w:val="-1"/>
                <w:lang w:val="x-none" w:eastAsia="x-none"/>
              </w:rPr>
              <w:t xml:space="preserve"> &amp;</w:t>
            </w:r>
            <w:r>
              <w:rPr>
                <w:spacing w:val="-1"/>
                <w:lang w:eastAsia="x-none"/>
              </w:rPr>
              <w:t xml:space="preserve"> </w:t>
            </w:r>
            <w:r w:rsidRPr="00320037">
              <w:rPr>
                <w:spacing w:val="-1"/>
                <w:lang w:val="x-none" w:eastAsia="x-none"/>
              </w:rPr>
              <w:t>Lau, Raymond &amp;</w:t>
            </w:r>
            <w:r>
              <w:rPr>
                <w:spacing w:val="-1"/>
                <w:lang w:eastAsia="x-none"/>
              </w:rPr>
              <w:t xml:space="preserve"> </w:t>
            </w:r>
            <w:r w:rsidRPr="00320037">
              <w:rPr>
                <w:spacing w:val="-1"/>
                <w:lang w:eastAsia="x-none"/>
              </w:rPr>
              <w:t>Zhao, J.</w:t>
            </w:r>
          </w:p>
        </w:tc>
        <w:tc>
          <w:tcPr>
            <w:tcW w:w="1998" w:type="dxa"/>
          </w:tcPr>
          <w:p w14:paraId="23F75FEA" w14:textId="77777777" w:rsidR="00C445D8" w:rsidRPr="00293AF4" w:rsidRDefault="00C445D8" w:rsidP="00C445D8">
            <w:pPr>
              <w:rPr>
                <w:spacing w:val="-1"/>
                <w:lang w:eastAsia="x-none"/>
              </w:rPr>
            </w:pPr>
            <w:r w:rsidRPr="00140C00">
              <w:rPr>
                <w:spacing w:val="-1"/>
                <w:lang w:val="x-none" w:eastAsia="x-none"/>
              </w:rPr>
              <w:t>Demystifying Big Dat</w:t>
            </w:r>
            <w:r>
              <w:rPr>
                <w:spacing w:val="-1"/>
                <w:lang w:eastAsia="x-none"/>
              </w:rPr>
              <w:t xml:space="preserve">a </w:t>
            </w:r>
            <w:r w:rsidRPr="00140C00">
              <w:rPr>
                <w:spacing w:val="-1"/>
                <w:lang w:val="x-none" w:eastAsia="x-none"/>
              </w:rPr>
              <w:t>Analytics for Business</w:t>
            </w:r>
            <w:r>
              <w:rPr>
                <w:spacing w:val="-1"/>
                <w:lang w:eastAsia="x-none"/>
              </w:rPr>
              <w:t xml:space="preserve"> </w:t>
            </w:r>
            <w:r w:rsidRPr="00293AF4">
              <w:rPr>
                <w:spacing w:val="-1"/>
                <w:lang w:eastAsia="x-none"/>
              </w:rPr>
              <w:t>Intelligence Through</w:t>
            </w:r>
          </w:p>
          <w:p w14:paraId="6427545F" w14:textId="77777777" w:rsidR="00C445D8" w:rsidRDefault="00C445D8" w:rsidP="00C445D8">
            <w:pPr>
              <w:rPr>
                <w:spacing w:val="-1"/>
                <w:lang w:eastAsia="x-none"/>
              </w:rPr>
            </w:pPr>
            <w:r w:rsidRPr="00293AF4">
              <w:rPr>
                <w:spacing w:val="-1"/>
                <w:lang w:eastAsia="x-none"/>
              </w:rPr>
              <w:t>the Lens of Marketing</w:t>
            </w:r>
            <w:r>
              <w:rPr>
                <w:spacing w:val="-1"/>
                <w:lang w:eastAsia="x-none"/>
              </w:rPr>
              <w:t xml:space="preserve"> </w:t>
            </w:r>
            <w:r w:rsidRPr="00293AF4">
              <w:rPr>
                <w:spacing w:val="-1"/>
                <w:lang w:eastAsia="x-none"/>
              </w:rPr>
              <w:t>Mix</w:t>
            </w:r>
          </w:p>
          <w:p w14:paraId="53DC9B79" w14:textId="77777777" w:rsidR="00C445D8" w:rsidRPr="00293AF4" w:rsidRDefault="00C445D8" w:rsidP="00C445D8">
            <w:pPr>
              <w:rPr>
                <w:spacing w:val="-1"/>
                <w:lang w:eastAsia="x-none"/>
              </w:rPr>
            </w:pPr>
          </w:p>
        </w:tc>
        <w:tc>
          <w:tcPr>
            <w:tcW w:w="1276" w:type="dxa"/>
          </w:tcPr>
          <w:p w14:paraId="51455E6D" w14:textId="77777777" w:rsidR="00C445D8" w:rsidRDefault="00C445D8" w:rsidP="00C445D8">
            <w:pPr>
              <w:rPr>
                <w:spacing w:val="-1"/>
                <w:lang w:val="x-none" w:eastAsia="x-none"/>
              </w:rPr>
            </w:pPr>
            <w:r w:rsidRPr="00140C00">
              <w:rPr>
                <w:spacing w:val="-1"/>
                <w:lang w:val="x-none" w:eastAsia="x-none"/>
              </w:rPr>
              <w:t>Big Data Research</w:t>
            </w:r>
          </w:p>
        </w:tc>
        <w:tc>
          <w:tcPr>
            <w:tcW w:w="4961" w:type="dxa"/>
          </w:tcPr>
          <w:p w14:paraId="6D4463E5" w14:textId="77777777" w:rsidR="00C445D8" w:rsidRPr="00386D31" w:rsidRDefault="00C445D8" w:rsidP="00C445D8">
            <w:pPr>
              <w:rPr>
                <w:spacing w:val="-1"/>
                <w:lang w:val="x-none" w:eastAsia="x-none"/>
              </w:rPr>
            </w:pPr>
            <w:r w:rsidRPr="00386D31">
              <w:rPr>
                <w:spacing w:val="-1"/>
                <w:lang w:val="x-none" w:eastAsia="x-none"/>
              </w:rPr>
              <w:t>This study examines the use of big data analytics in business intelligence, particularly in the context of the marketing mix. It identifies data sources, methods, and applications related to marketing intelligence. The study discusses the challenges and future directions of big data analytics in marketing</w:t>
            </w:r>
          </w:p>
          <w:p w14:paraId="73B94266" w14:textId="77777777" w:rsidR="00C445D8" w:rsidRPr="00386D31" w:rsidRDefault="00C445D8" w:rsidP="00C445D8">
            <w:pPr>
              <w:rPr>
                <w:spacing w:val="-1"/>
                <w:lang w:val="x-none" w:eastAsia="x-none"/>
              </w:rPr>
            </w:pPr>
          </w:p>
        </w:tc>
      </w:tr>
      <w:tr w:rsidR="00C445D8" w14:paraId="394B78E9" w14:textId="77777777" w:rsidTr="00C445D8">
        <w:trPr>
          <w:trHeight w:val="230"/>
        </w:trPr>
        <w:tc>
          <w:tcPr>
            <w:tcW w:w="436" w:type="dxa"/>
          </w:tcPr>
          <w:p w14:paraId="031DBDDF" w14:textId="77777777" w:rsidR="00C445D8" w:rsidRPr="00320037" w:rsidRDefault="00C445D8" w:rsidP="00C445D8">
            <w:pPr>
              <w:jc w:val="both"/>
              <w:rPr>
                <w:spacing w:val="-1"/>
                <w:lang w:eastAsia="x-none"/>
              </w:rPr>
            </w:pPr>
            <w:r>
              <w:rPr>
                <w:spacing w:val="-1"/>
                <w:lang w:eastAsia="x-none"/>
              </w:rPr>
              <w:t>6.</w:t>
            </w:r>
          </w:p>
        </w:tc>
        <w:tc>
          <w:tcPr>
            <w:tcW w:w="1530" w:type="dxa"/>
          </w:tcPr>
          <w:p w14:paraId="2709C71D" w14:textId="77777777" w:rsidR="00C445D8" w:rsidRPr="002526E6" w:rsidRDefault="00C445D8" w:rsidP="00C445D8">
            <w:pPr>
              <w:rPr>
                <w:spacing w:val="-1"/>
                <w:lang w:val="x-none" w:eastAsia="x-none"/>
              </w:rPr>
            </w:pPr>
            <w:r w:rsidRPr="002526E6">
              <w:rPr>
                <w:spacing w:val="-1"/>
                <w:lang w:val="x-none" w:eastAsia="x-none"/>
              </w:rPr>
              <w:t xml:space="preserve">Cheong, Lai </w:t>
            </w:r>
            <w:proofErr w:type="spellStart"/>
            <w:r w:rsidRPr="002526E6">
              <w:rPr>
                <w:spacing w:val="-1"/>
                <w:lang w:val="x-none" w:eastAsia="x-none"/>
              </w:rPr>
              <w:t>Kuan</w:t>
            </w:r>
            <w:proofErr w:type="spellEnd"/>
            <w:r w:rsidRPr="002526E6">
              <w:rPr>
                <w:spacing w:val="-1"/>
                <w:lang w:val="x-none" w:eastAsia="x-none"/>
              </w:rPr>
              <w:t>,</w:t>
            </w:r>
            <w:r>
              <w:rPr>
                <w:spacing w:val="-1"/>
                <w:lang w:eastAsia="x-none"/>
              </w:rPr>
              <w:t xml:space="preserve"> &amp; </w:t>
            </w:r>
            <w:r w:rsidRPr="002526E6">
              <w:rPr>
                <w:spacing w:val="-1"/>
                <w:lang w:val="x-none" w:eastAsia="x-none"/>
              </w:rPr>
              <w:t>Vanessa</w:t>
            </w:r>
          </w:p>
          <w:p w14:paraId="3D2878BB" w14:textId="77777777" w:rsidR="00C445D8" w:rsidRDefault="00C445D8" w:rsidP="00C445D8">
            <w:pPr>
              <w:rPr>
                <w:spacing w:val="-1"/>
                <w:lang w:val="x-none" w:eastAsia="x-none"/>
              </w:rPr>
            </w:pPr>
            <w:r w:rsidRPr="002526E6">
              <w:rPr>
                <w:spacing w:val="-1"/>
                <w:lang w:val="x-none" w:eastAsia="x-none"/>
              </w:rPr>
              <w:t>Chang</w:t>
            </w:r>
          </w:p>
        </w:tc>
        <w:tc>
          <w:tcPr>
            <w:tcW w:w="1998" w:type="dxa"/>
          </w:tcPr>
          <w:p w14:paraId="54AC7C91" w14:textId="77777777" w:rsidR="00C445D8" w:rsidRPr="00293AF4" w:rsidRDefault="00C445D8" w:rsidP="00C445D8">
            <w:pPr>
              <w:rPr>
                <w:spacing w:val="-1"/>
                <w:lang w:eastAsia="x-none"/>
              </w:rPr>
            </w:pPr>
            <w:r w:rsidRPr="00906CF2">
              <w:rPr>
                <w:spacing w:val="-1"/>
                <w:lang w:eastAsia="x-none"/>
              </w:rPr>
              <w:t>The need for data</w:t>
            </w:r>
            <w:r>
              <w:rPr>
                <w:spacing w:val="-1"/>
                <w:lang w:eastAsia="x-none"/>
              </w:rPr>
              <w:t xml:space="preserve"> </w:t>
            </w:r>
            <w:r w:rsidRPr="00906CF2">
              <w:rPr>
                <w:spacing w:val="-1"/>
                <w:lang w:eastAsia="x-none"/>
              </w:rPr>
              <w:t>governance: a case</w:t>
            </w:r>
            <w:r>
              <w:rPr>
                <w:spacing w:val="-1"/>
                <w:lang w:eastAsia="x-none"/>
              </w:rPr>
              <w:t xml:space="preserve"> </w:t>
            </w:r>
            <w:r w:rsidRPr="00906CF2">
              <w:rPr>
                <w:spacing w:val="-1"/>
                <w:lang w:eastAsia="x-none"/>
              </w:rPr>
              <w:t>study</w:t>
            </w:r>
          </w:p>
        </w:tc>
        <w:tc>
          <w:tcPr>
            <w:tcW w:w="1276" w:type="dxa"/>
          </w:tcPr>
          <w:p w14:paraId="7833B052" w14:textId="77777777" w:rsidR="00C445D8" w:rsidRDefault="00C445D8" w:rsidP="00C445D8">
            <w:pPr>
              <w:rPr>
                <w:spacing w:val="-1"/>
                <w:lang w:val="x-none" w:eastAsia="x-none"/>
              </w:rPr>
            </w:pPr>
            <w:r w:rsidRPr="00917330">
              <w:rPr>
                <w:spacing w:val="-1"/>
                <w:lang w:val="x-none" w:eastAsia="x-none"/>
              </w:rPr>
              <w:t>ACIS 2007</w:t>
            </w:r>
            <w:r>
              <w:rPr>
                <w:spacing w:val="-1"/>
                <w:lang w:eastAsia="x-none"/>
              </w:rPr>
              <w:t xml:space="preserve"> </w:t>
            </w:r>
            <w:r w:rsidRPr="00917330">
              <w:rPr>
                <w:spacing w:val="-1"/>
                <w:lang w:val="x-none" w:eastAsia="x-none"/>
              </w:rPr>
              <w:t>proceedings</w:t>
            </w:r>
          </w:p>
        </w:tc>
        <w:tc>
          <w:tcPr>
            <w:tcW w:w="4961" w:type="dxa"/>
          </w:tcPr>
          <w:p w14:paraId="72003E56" w14:textId="77777777" w:rsidR="00C445D8" w:rsidRPr="00386D31" w:rsidRDefault="00C445D8" w:rsidP="00C445D8">
            <w:pPr>
              <w:rPr>
                <w:spacing w:val="-1"/>
                <w:lang w:val="x-none" w:eastAsia="x-none"/>
              </w:rPr>
            </w:pPr>
            <w:r w:rsidRPr="00386D31">
              <w:rPr>
                <w:spacing w:val="-1"/>
                <w:lang w:val="x-none" w:eastAsia="x-none"/>
              </w:rPr>
              <w:t>This case study highlights the importance of data governance in managing enterprise data. It outlines a data governance model that includes roles, decision areas, and responsibilities. The study emphasizes the need for a structured approach to data governance to ensure data quality and compliance.</w:t>
            </w:r>
          </w:p>
          <w:p w14:paraId="0E644F86" w14:textId="77777777" w:rsidR="00C445D8" w:rsidRPr="00386D31" w:rsidRDefault="00C445D8" w:rsidP="00C445D8">
            <w:pPr>
              <w:rPr>
                <w:spacing w:val="-1"/>
                <w:lang w:val="x-none" w:eastAsia="x-none"/>
              </w:rPr>
            </w:pPr>
          </w:p>
        </w:tc>
      </w:tr>
    </w:tbl>
    <w:p w14:paraId="468BC359" w14:textId="77777777" w:rsidR="00AA37A4" w:rsidRPr="003B64CC" w:rsidRDefault="00AA37A4" w:rsidP="003B64CC">
      <w:pPr>
        <w:jc w:val="both"/>
        <w:rPr>
          <w:b/>
          <w:bCs/>
        </w:rPr>
      </w:pPr>
    </w:p>
    <w:p w14:paraId="37A7B549" w14:textId="77777777" w:rsidR="00C445D8" w:rsidRDefault="003B64CC" w:rsidP="003B64CC">
      <w:pPr>
        <w:jc w:val="both"/>
      </w:pPr>
      <w:r>
        <w:t xml:space="preserve">Data governance in digital marketing focuses on ensuring that marketing data is accurate, complete, and secure. Schmuck (2022) discusses the challenges marketers face in managing data quality and security, emphasizing the need for clear data governance frameworks [3]. Fan et al. (2015) highlight the importance of big data analytics in marketing intelligence, which relies heavily on high-quality data [5]. </w:t>
      </w:r>
      <w:r>
        <w:lastRenderedPageBreak/>
        <w:t xml:space="preserve">Effective data governance can help marketers standardize data sources, improve data quality, and ensure data </w:t>
      </w:r>
    </w:p>
    <w:p w14:paraId="501569C6" w14:textId="6BE47D4C" w:rsidR="003B64CC" w:rsidRDefault="003B64CC" w:rsidP="003B64CC">
      <w:pPr>
        <w:jc w:val="both"/>
      </w:pPr>
      <w:r>
        <w:t>security, ultimately enhancing marketing intelligence and decision-making.</w:t>
      </w:r>
    </w:p>
    <w:p w14:paraId="7C7AAEBE" w14:textId="77777777" w:rsidR="00EB169E" w:rsidRDefault="00EB169E" w:rsidP="003B64CC">
      <w:pPr>
        <w:jc w:val="both"/>
      </w:pPr>
    </w:p>
    <w:p w14:paraId="48AC09D5" w14:textId="77777777" w:rsidR="00EB169E" w:rsidRDefault="00EB169E" w:rsidP="00EB169E">
      <w:pPr>
        <w:jc w:val="both"/>
        <w:rPr>
          <w:b/>
          <w:bCs/>
        </w:rPr>
      </w:pPr>
      <w:r w:rsidRPr="00EB169E">
        <w:rPr>
          <w:b/>
          <w:bCs/>
        </w:rPr>
        <w:t>Data Governance in OTT TV Streaming</w:t>
      </w:r>
    </w:p>
    <w:p w14:paraId="6750F49D" w14:textId="77777777" w:rsidR="0096361E" w:rsidRPr="00EB169E" w:rsidRDefault="0096361E" w:rsidP="00EB169E">
      <w:pPr>
        <w:jc w:val="both"/>
        <w:rPr>
          <w:b/>
          <w:bCs/>
        </w:rPr>
      </w:pPr>
    </w:p>
    <w:p w14:paraId="0E542C48" w14:textId="38D2B864" w:rsidR="00EB169E" w:rsidRDefault="00EB169E" w:rsidP="00EB169E">
      <w:pPr>
        <w:jc w:val="both"/>
      </w:pPr>
      <w:r>
        <w:t>OTT TV streaming services generate vast amounts of data related to user behavior, viewing</w:t>
      </w:r>
      <w:r w:rsidR="00C611E6">
        <w:t xml:space="preserve"> </w:t>
      </w:r>
      <w:r>
        <w:t>habits, and device usage. Rahman et al. (2018) analyzes video streaming data to improv</w:t>
      </w:r>
      <w:r w:rsidR="00C611E6">
        <w:t xml:space="preserve">es </w:t>
      </w:r>
      <w:r>
        <w:t>resource management, highlighting the need for effective data governance to manage this data</w:t>
      </w:r>
      <w:r w:rsidR="00C611E6">
        <w:t xml:space="preserve"> e</w:t>
      </w:r>
      <w:r>
        <w:t>fficiently [4]. The rise of Big, Open, and Linked Data (BOLD) has further complicated data</w:t>
      </w:r>
    </w:p>
    <w:p w14:paraId="1B442F7B" w14:textId="77777777" w:rsidR="000F1863" w:rsidRDefault="00EB169E" w:rsidP="004830B9">
      <w:pPr>
        <w:jc w:val="both"/>
      </w:pPr>
      <w:r>
        <w:t>governance in this sector, as these systems must handle varied, dynamic, and real-time data</w:t>
      </w:r>
      <w:r w:rsidR="00C611E6">
        <w:t xml:space="preserve"> </w:t>
      </w:r>
      <w:r>
        <w:t>streams. Janssen et al. (2020) propose a framework for data governance in trustworthy AI</w:t>
      </w:r>
      <w:r w:rsidR="00C611E6">
        <w:t xml:space="preserve"> </w:t>
      </w:r>
      <w:r>
        <w:t>systems, which is highly relevant for OTT TV streaming services that rely on AI for content</w:t>
      </w:r>
      <w:r w:rsidR="00C611E6">
        <w:t xml:space="preserve"> </w:t>
      </w:r>
      <w:r>
        <w:t>recommendations and user personalization [2].</w:t>
      </w:r>
    </w:p>
    <w:p w14:paraId="004167A5" w14:textId="77777777" w:rsidR="000F1863" w:rsidRPr="00C82282" w:rsidRDefault="000F1863" w:rsidP="004830B9">
      <w:pPr>
        <w:jc w:val="both"/>
      </w:pPr>
    </w:p>
    <w:tbl>
      <w:tblPr>
        <w:tblStyle w:val="TableGrid"/>
        <w:tblW w:w="0" w:type="auto"/>
        <w:tblLook w:val="04A0" w:firstRow="1" w:lastRow="0" w:firstColumn="1" w:lastColumn="0" w:noHBand="0" w:noVBand="1"/>
      </w:tblPr>
      <w:tblGrid>
        <w:gridCol w:w="1417"/>
        <w:gridCol w:w="3273"/>
      </w:tblGrid>
      <w:tr w:rsidR="000F1863" w14:paraId="0DE8A0DA" w14:textId="77777777" w:rsidTr="00E877AC">
        <w:tc>
          <w:tcPr>
            <w:tcW w:w="2335" w:type="dxa"/>
            <w:shd w:val="clear" w:color="auto" w:fill="auto"/>
          </w:tcPr>
          <w:p w14:paraId="21DE366F" w14:textId="77777777" w:rsidR="000F1863" w:rsidRPr="004D601F" w:rsidRDefault="000F1863" w:rsidP="00E877AC">
            <w:pPr>
              <w:rPr>
                <w:b/>
                <w:bCs/>
              </w:rPr>
            </w:pPr>
            <w:r w:rsidRPr="004D601F">
              <w:rPr>
                <w:b/>
                <w:bCs/>
              </w:rPr>
              <w:t>Data Flow</w:t>
            </w:r>
          </w:p>
          <w:p w14:paraId="64DB155E" w14:textId="77777777" w:rsidR="000F1863" w:rsidRPr="004D601F" w:rsidRDefault="000F1863" w:rsidP="00E877AC">
            <w:pPr>
              <w:rPr>
                <w:b/>
                <w:bCs/>
              </w:rPr>
            </w:pPr>
          </w:p>
        </w:tc>
        <w:tc>
          <w:tcPr>
            <w:tcW w:w="7775" w:type="dxa"/>
            <w:shd w:val="clear" w:color="auto" w:fill="auto"/>
          </w:tcPr>
          <w:p w14:paraId="43CF9735" w14:textId="77777777" w:rsidR="000F1863" w:rsidRPr="004D601F" w:rsidRDefault="000F1863" w:rsidP="00E877AC">
            <w:pPr>
              <w:rPr>
                <w:b/>
                <w:bCs/>
              </w:rPr>
            </w:pPr>
            <w:r w:rsidRPr="004D601F">
              <w:rPr>
                <w:b/>
                <w:bCs/>
              </w:rPr>
              <w:t>Description</w:t>
            </w:r>
          </w:p>
        </w:tc>
      </w:tr>
      <w:tr w:rsidR="000F1863" w14:paraId="551CAC76" w14:textId="77777777" w:rsidTr="00E877AC">
        <w:tc>
          <w:tcPr>
            <w:tcW w:w="2335" w:type="dxa"/>
          </w:tcPr>
          <w:p w14:paraId="306F8172" w14:textId="77777777" w:rsidR="000F1863" w:rsidRPr="004830B9" w:rsidRDefault="000F1863" w:rsidP="00E877AC">
            <w:r w:rsidRPr="00C82282">
              <w:t>User Interaction</w:t>
            </w:r>
          </w:p>
        </w:tc>
        <w:tc>
          <w:tcPr>
            <w:tcW w:w="7775" w:type="dxa"/>
          </w:tcPr>
          <w:p w14:paraId="40C5B95F" w14:textId="77777777" w:rsidR="000F1863" w:rsidRDefault="000F1863" w:rsidP="00E877AC">
            <w:r w:rsidRPr="00C82282">
              <w:t>User watches content on a streaming platform</w:t>
            </w:r>
          </w:p>
          <w:p w14:paraId="7C654BDF" w14:textId="77777777" w:rsidR="000F1863" w:rsidRPr="004830B9" w:rsidRDefault="000F1863" w:rsidP="00E877AC"/>
        </w:tc>
      </w:tr>
      <w:tr w:rsidR="000F1863" w14:paraId="79BCF3DF" w14:textId="77777777" w:rsidTr="00E877AC">
        <w:tc>
          <w:tcPr>
            <w:tcW w:w="2335" w:type="dxa"/>
          </w:tcPr>
          <w:p w14:paraId="48110DD9" w14:textId="77777777" w:rsidR="000F1863" w:rsidRPr="004830B9" w:rsidRDefault="000F1863" w:rsidP="00E877AC">
            <w:r w:rsidRPr="00C82282">
              <w:t>Data Collection</w:t>
            </w:r>
          </w:p>
        </w:tc>
        <w:tc>
          <w:tcPr>
            <w:tcW w:w="7775" w:type="dxa"/>
          </w:tcPr>
          <w:p w14:paraId="514D15A6" w14:textId="77777777" w:rsidR="000F1863" w:rsidRDefault="000F1863" w:rsidP="00E877AC">
            <w:r w:rsidRPr="00C82282">
              <w:t>Data on viewing habits, device usage, and user behavior is collected</w:t>
            </w:r>
          </w:p>
          <w:p w14:paraId="154456A7" w14:textId="77777777" w:rsidR="000F1863" w:rsidRPr="004830B9" w:rsidRDefault="000F1863" w:rsidP="00E877AC"/>
        </w:tc>
      </w:tr>
      <w:tr w:rsidR="000F1863" w14:paraId="0F083DC4" w14:textId="77777777" w:rsidTr="00E877AC">
        <w:tc>
          <w:tcPr>
            <w:tcW w:w="2335" w:type="dxa"/>
          </w:tcPr>
          <w:p w14:paraId="60E49C7C" w14:textId="77777777" w:rsidR="000F1863" w:rsidRPr="004830B9" w:rsidRDefault="000F1863" w:rsidP="00E877AC">
            <w:r w:rsidRPr="00C82282">
              <w:t>Data Storage</w:t>
            </w:r>
          </w:p>
        </w:tc>
        <w:tc>
          <w:tcPr>
            <w:tcW w:w="7775" w:type="dxa"/>
          </w:tcPr>
          <w:p w14:paraId="3D541F3B" w14:textId="77777777" w:rsidR="000F1863" w:rsidRDefault="000F1863" w:rsidP="00E877AC">
            <w:r w:rsidRPr="00C82282">
              <w:t>Collected data is stored in a centralized database</w:t>
            </w:r>
          </w:p>
          <w:p w14:paraId="5F3F00A2" w14:textId="77777777" w:rsidR="000F1863" w:rsidRPr="004830B9" w:rsidRDefault="000F1863" w:rsidP="00E877AC"/>
        </w:tc>
      </w:tr>
      <w:tr w:rsidR="000F1863" w14:paraId="3D84A15F" w14:textId="77777777" w:rsidTr="00E877AC">
        <w:tc>
          <w:tcPr>
            <w:tcW w:w="2335" w:type="dxa"/>
          </w:tcPr>
          <w:p w14:paraId="4A3645CB" w14:textId="77777777" w:rsidR="000F1863" w:rsidRPr="004830B9" w:rsidRDefault="000F1863" w:rsidP="00E877AC">
            <w:r w:rsidRPr="00C82282">
              <w:t>Data Analysis</w:t>
            </w:r>
          </w:p>
        </w:tc>
        <w:tc>
          <w:tcPr>
            <w:tcW w:w="7775" w:type="dxa"/>
          </w:tcPr>
          <w:p w14:paraId="1F20626D" w14:textId="77777777" w:rsidR="000F1863" w:rsidRPr="00C82282" w:rsidRDefault="000F1863" w:rsidP="00E877AC">
            <w:r w:rsidRPr="00C82282">
              <w:t>Data is analyzed to generate insights for content recommendations and resource management.</w:t>
            </w:r>
          </w:p>
          <w:p w14:paraId="386CB5BB" w14:textId="77777777" w:rsidR="000F1863" w:rsidRPr="004830B9" w:rsidRDefault="000F1863" w:rsidP="00E877AC"/>
        </w:tc>
      </w:tr>
      <w:tr w:rsidR="000F1863" w14:paraId="7711F54C" w14:textId="77777777" w:rsidTr="00E877AC">
        <w:tc>
          <w:tcPr>
            <w:tcW w:w="2335" w:type="dxa"/>
          </w:tcPr>
          <w:p w14:paraId="242F9C92" w14:textId="77777777" w:rsidR="000F1863" w:rsidRPr="004830B9" w:rsidRDefault="000F1863" w:rsidP="00E877AC">
            <w:r w:rsidRPr="00C82282">
              <w:t>Feedback Loop</w:t>
            </w:r>
          </w:p>
        </w:tc>
        <w:tc>
          <w:tcPr>
            <w:tcW w:w="7775" w:type="dxa"/>
          </w:tcPr>
          <w:p w14:paraId="51964576" w14:textId="77777777" w:rsidR="000F1863" w:rsidRDefault="000F1863" w:rsidP="00E877AC">
            <w:r w:rsidRPr="00C82282">
              <w:t>Insights are used to improve user experience and optimize resource</w:t>
            </w:r>
          </w:p>
          <w:p w14:paraId="0CF39118" w14:textId="77777777" w:rsidR="000F1863" w:rsidRPr="004830B9" w:rsidRDefault="000F1863" w:rsidP="00E877AC"/>
        </w:tc>
      </w:tr>
    </w:tbl>
    <w:p w14:paraId="5EE408A5" w14:textId="7D0525AF" w:rsidR="007B6622" w:rsidRDefault="00BD2804" w:rsidP="000F1863">
      <w:pPr>
        <w:jc w:val="both"/>
        <w:rPr>
          <w:spacing w:val="-1"/>
          <w:sz w:val="16"/>
          <w:szCs w:val="16"/>
          <w:lang w:eastAsia="x-none"/>
        </w:rPr>
      </w:pPr>
      <w:r>
        <w:rPr>
          <w:spacing w:val="-1"/>
          <w:sz w:val="16"/>
          <w:szCs w:val="16"/>
          <w:lang w:eastAsia="x-none"/>
        </w:rPr>
        <w:t xml:space="preserve">                     </w:t>
      </w:r>
      <w:r w:rsidR="004830B9" w:rsidRPr="004830B9">
        <w:rPr>
          <w:spacing w:val="-1"/>
          <w:sz w:val="16"/>
          <w:szCs w:val="16"/>
          <w:lang w:eastAsia="x-none"/>
        </w:rPr>
        <w:t xml:space="preserve">Table </w:t>
      </w:r>
      <w:r w:rsidR="00784886">
        <w:rPr>
          <w:spacing w:val="-1"/>
          <w:sz w:val="16"/>
          <w:szCs w:val="16"/>
          <w:lang w:eastAsia="x-none"/>
        </w:rPr>
        <w:t>1</w:t>
      </w:r>
      <w:r w:rsidR="004830B9" w:rsidRPr="004830B9">
        <w:rPr>
          <w:spacing w:val="-1"/>
          <w:sz w:val="16"/>
          <w:szCs w:val="16"/>
          <w:lang w:eastAsia="x-none"/>
        </w:rPr>
        <w:t>. Data Flow in OTT TV Streaming Services</w:t>
      </w:r>
    </w:p>
    <w:p w14:paraId="70321852" w14:textId="77777777" w:rsidR="00DD0018" w:rsidRDefault="00DD0018" w:rsidP="00DD0018">
      <w:pPr>
        <w:pStyle w:val="Heading1"/>
        <w:numPr>
          <w:ilvl w:val="0"/>
          <w:numId w:val="0"/>
        </w:numPr>
        <w:jc w:val="both"/>
        <w:rPr>
          <w:b/>
          <w:bCs/>
        </w:rPr>
      </w:pPr>
    </w:p>
    <w:p w14:paraId="5C7D7BF3" w14:textId="7FB59BFE" w:rsidR="007B6622" w:rsidRDefault="007B6622" w:rsidP="00C445D8">
      <w:pPr>
        <w:pStyle w:val="Heading1"/>
        <w:numPr>
          <w:ilvl w:val="0"/>
          <w:numId w:val="0"/>
        </w:numPr>
        <w:jc w:val="both"/>
        <w:rPr>
          <w:b/>
          <w:bCs/>
          <w:sz w:val="24"/>
          <w:szCs w:val="24"/>
        </w:rPr>
      </w:pPr>
      <w:r w:rsidRPr="00DD0018">
        <w:rPr>
          <w:b/>
          <w:bCs/>
          <w:sz w:val="24"/>
          <w:szCs w:val="24"/>
        </w:rPr>
        <w:t>METHODOLOGY</w:t>
      </w:r>
    </w:p>
    <w:p w14:paraId="752E6EC2" w14:textId="77777777" w:rsidR="00C445D8" w:rsidRPr="00C445D8" w:rsidRDefault="00C445D8" w:rsidP="00C445D8"/>
    <w:p w14:paraId="3C88F7B1" w14:textId="28D755A2" w:rsidR="007B6622" w:rsidRDefault="007B6622" w:rsidP="007B6622">
      <w:pPr>
        <w:jc w:val="both"/>
        <w:rPr>
          <w:spacing w:val="-1"/>
          <w:lang w:val="x-none" w:eastAsia="x-none"/>
        </w:rPr>
      </w:pPr>
      <w:r w:rsidRPr="007B6622">
        <w:rPr>
          <w:spacing w:val="-1"/>
          <w:lang w:val="x-none" w:eastAsia="x-none"/>
        </w:rPr>
        <w:t>This study employs a literature review and content analysis approach to identify key data</w:t>
      </w:r>
      <w:r>
        <w:rPr>
          <w:spacing w:val="-1"/>
          <w:lang w:eastAsia="x-none"/>
        </w:rPr>
        <w:t xml:space="preserve"> </w:t>
      </w:r>
      <w:r w:rsidRPr="007B6622">
        <w:rPr>
          <w:spacing w:val="-1"/>
          <w:lang w:val="x-none" w:eastAsia="x-none"/>
        </w:rPr>
        <w:t>governance activities and challenges in ads marketing and OTT TV streaming. Open coding</w:t>
      </w:r>
      <w:r>
        <w:rPr>
          <w:spacing w:val="-1"/>
          <w:lang w:eastAsia="x-none"/>
        </w:rPr>
        <w:t xml:space="preserve"> </w:t>
      </w:r>
      <w:r w:rsidRPr="007B6622">
        <w:rPr>
          <w:spacing w:val="-1"/>
          <w:lang w:val="x-none" w:eastAsia="x-none"/>
        </w:rPr>
        <w:t>techniques were used to categorize data governance activities into five decision domains:</w:t>
      </w:r>
      <w:r>
        <w:rPr>
          <w:spacing w:val="-1"/>
          <w:lang w:eastAsia="x-none"/>
        </w:rPr>
        <w:t xml:space="preserve"> </w:t>
      </w:r>
      <w:r w:rsidRPr="007B6622">
        <w:rPr>
          <w:spacing w:val="-1"/>
          <w:lang w:val="x-none" w:eastAsia="x-none"/>
        </w:rPr>
        <w:t>defining, implementing, monitoring, controlling, and improving. The analysis draws on existin</w:t>
      </w:r>
      <w:r>
        <w:rPr>
          <w:spacing w:val="-1"/>
          <w:lang w:eastAsia="x-none"/>
        </w:rPr>
        <w:t xml:space="preserve">g </w:t>
      </w:r>
      <w:r w:rsidRPr="007B6622">
        <w:rPr>
          <w:spacing w:val="-1"/>
          <w:lang w:val="x-none" w:eastAsia="x-none"/>
        </w:rPr>
        <w:t>research and case studies to provide a comprehensive overview of data governance practices</w:t>
      </w:r>
      <w:r>
        <w:rPr>
          <w:spacing w:val="-1"/>
          <w:lang w:eastAsia="x-none"/>
        </w:rPr>
        <w:t xml:space="preserve"> </w:t>
      </w:r>
      <w:r w:rsidRPr="007B6622">
        <w:rPr>
          <w:spacing w:val="-1"/>
          <w:lang w:val="x-none" w:eastAsia="x-none"/>
        </w:rPr>
        <w:t>in these sectors.</w:t>
      </w:r>
    </w:p>
    <w:p w14:paraId="56D17B4F" w14:textId="77777777" w:rsidR="00710839" w:rsidRDefault="00710839" w:rsidP="00710839">
      <w:pPr>
        <w:pStyle w:val="references"/>
        <w:numPr>
          <w:ilvl w:val="0"/>
          <w:numId w:val="0"/>
        </w:numPr>
      </w:pPr>
      <w:r>
        <w:t xml:space="preserve">                     </w:t>
      </w:r>
    </w:p>
    <w:p w14:paraId="21B8405A" w14:textId="30E185A9" w:rsidR="00A0304D" w:rsidRDefault="00A0304D" w:rsidP="00710839">
      <w:pPr>
        <w:pStyle w:val="references"/>
        <w:numPr>
          <w:ilvl w:val="0"/>
          <w:numId w:val="0"/>
        </w:numPr>
      </w:pPr>
      <w:r>
        <w:t xml:space="preserve">Table </w:t>
      </w:r>
      <w:r w:rsidR="00784886">
        <w:t>2</w:t>
      </w:r>
      <w:r>
        <w:t>. Characteristics of the Included Studies</w:t>
      </w:r>
    </w:p>
    <w:p w14:paraId="2A4215E0" w14:textId="77777777" w:rsidR="00275D47" w:rsidRDefault="00275D47" w:rsidP="00386D31">
      <w:pPr>
        <w:pStyle w:val="references"/>
        <w:numPr>
          <w:ilvl w:val="0"/>
          <w:numId w:val="0"/>
        </w:numPr>
        <w:ind w:left="354"/>
        <w:jc w:val="center"/>
      </w:pPr>
    </w:p>
    <w:p w14:paraId="006FCC93" w14:textId="69CCDC0A" w:rsidR="003D4496" w:rsidRPr="00570863" w:rsidRDefault="00275D47" w:rsidP="00C445D8">
      <w:pPr>
        <w:pStyle w:val="Heading1"/>
        <w:numPr>
          <w:ilvl w:val="0"/>
          <w:numId w:val="0"/>
        </w:numPr>
        <w:jc w:val="both"/>
        <w:rPr>
          <w:b/>
          <w:bCs/>
        </w:rPr>
      </w:pPr>
      <w:r w:rsidRPr="00275D47">
        <w:rPr>
          <w:b/>
          <w:bCs/>
        </w:rPr>
        <w:t>Results</w:t>
      </w:r>
    </w:p>
    <w:p w14:paraId="38B66630" w14:textId="6CBCB377" w:rsidR="00275D47" w:rsidRDefault="00570863" w:rsidP="00570863">
      <w:pPr>
        <w:pStyle w:val="Heading2"/>
        <w:numPr>
          <w:ilvl w:val="0"/>
          <w:numId w:val="0"/>
        </w:numPr>
        <w:rPr>
          <w:b/>
          <w:bCs/>
          <w:i w:val="0"/>
          <w:iCs w:val="0"/>
        </w:rPr>
      </w:pPr>
      <w:r>
        <w:rPr>
          <w:b/>
          <w:bCs/>
          <w:i w:val="0"/>
          <w:iCs w:val="0"/>
        </w:rPr>
        <w:t>A.</w:t>
      </w:r>
      <w:r w:rsidR="004B4983" w:rsidRPr="004B4983">
        <w:rPr>
          <w:b/>
          <w:bCs/>
          <w:i w:val="0"/>
          <w:iCs w:val="0"/>
        </w:rPr>
        <w:t>Key Data Governance Activities</w:t>
      </w:r>
    </w:p>
    <w:p w14:paraId="1E3DDCBC" w14:textId="77777777" w:rsidR="00C445D8" w:rsidRPr="00C445D8" w:rsidRDefault="00C445D8" w:rsidP="00C445D8"/>
    <w:p w14:paraId="3756E5A0" w14:textId="434D72AD" w:rsidR="00841F9D" w:rsidRDefault="00FD6E50" w:rsidP="00841F9D">
      <w:pPr>
        <w:jc w:val="both"/>
      </w:pPr>
      <w:r>
        <w:t xml:space="preserve">The analysis identified 110 data governance activities across the five decision domains. The majority of activities were associated with the ‘defining’ domain, which includes establishing data roles and responsibilities, data policies, and data standards. However, there was a notable lack of activities related to ‘implementing’ and ‘monitoring’ data governance, indicating a gap in practical application and </w:t>
      </w:r>
      <w:r w:rsidR="001846D5">
        <w:t>oversight [</w:t>
      </w:r>
      <w:r w:rsidR="00EB1D09">
        <w:t>5]</w:t>
      </w:r>
      <w:r>
        <w:t>.</w:t>
      </w:r>
    </w:p>
    <w:p w14:paraId="45D0F4CA" w14:textId="043F1458" w:rsidR="00841F9D" w:rsidRPr="003C7FA1" w:rsidRDefault="00841F9D" w:rsidP="00841F9D">
      <w:pPr>
        <w:jc w:val="both"/>
      </w:pPr>
    </w:p>
    <w:tbl>
      <w:tblPr>
        <w:tblStyle w:val="TableGrid"/>
        <w:tblW w:w="0" w:type="auto"/>
        <w:tblLook w:val="04A0" w:firstRow="1" w:lastRow="0" w:firstColumn="1" w:lastColumn="0" w:noHBand="0" w:noVBand="1"/>
      </w:tblPr>
      <w:tblGrid>
        <w:gridCol w:w="1479"/>
        <w:gridCol w:w="3211"/>
      </w:tblGrid>
      <w:tr w:rsidR="00B375C5" w:rsidRPr="00B375C5" w14:paraId="16B755F4" w14:textId="77777777" w:rsidTr="00B375C5">
        <w:tc>
          <w:tcPr>
            <w:tcW w:w="1885" w:type="dxa"/>
          </w:tcPr>
          <w:p w14:paraId="45C29054" w14:textId="5C886F4A" w:rsidR="00B375C5" w:rsidRPr="00B375C5" w:rsidRDefault="00B375C5" w:rsidP="00B375C5">
            <w:pPr>
              <w:rPr>
                <w:b/>
                <w:bCs/>
              </w:rPr>
            </w:pPr>
            <w:r w:rsidRPr="003C7FA1">
              <w:rPr>
                <w:b/>
                <w:bCs/>
              </w:rPr>
              <w:t>Decision Domain</w:t>
            </w:r>
          </w:p>
        </w:tc>
        <w:tc>
          <w:tcPr>
            <w:tcW w:w="8225" w:type="dxa"/>
          </w:tcPr>
          <w:p w14:paraId="38DBB1B2" w14:textId="77777777" w:rsidR="00B375C5" w:rsidRDefault="00B375C5" w:rsidP="00B375C5">
            <w:pPr>
              <w:rPr>
                <w:b/>
                <w:bCs/>
              </w:rPr>
            </w:pPr>
            <w:r w:rsidRPr="003C7FA1">
              <w:rPr>
                <w:b/>
                <w:bCs/>
              </w:rPr>
              <w:t>Key Activities</w:t>
            </w:r>
          </w:p>
          <w:p w14:paraId="5427D230" w14:textId="1BB639FF" w:rsidR="00050ADE" w:rsidRPr="00B375C5" w:rsidRDefault="00050ADE" w:rsidP="00B375C5">
            <w:pPr>
              <w:rPr>
                <w:b/>
                <w:bCs/>
              </w:rPr>
            </w:pPr>
          </w:p>
        </w:tc>
      </w:tr>
      <w:tr w:rsidR="00B375C5" w14:paraId="3D952FD0" w14:textId="77777777" w:rsidTr="00B375C5">
        <w:tc>
          <w:tcPr>
            <w:tcW w:w="1885" w:type="dxa"/>
          </w:tcPr>
          <w:p w14:paraId="1269354E" w14:textId="4EE3717C" w:rsidR="00B375C5" w:rsidRPr="00B375C5" w:rsidRDefault="00B375C5" w:rsidP="00B375C5">
            <w:r w:rsidRPr="003C7FA1">
              <w:t>Defining</w:t>
            </w:r>
          </w:p>
        </w:tc>
        <w:tc>
          <w:tcPr>
            <w:tcW w:w="8225" w:type="dxa"/>
          </w:tcPr>
          <w:p w14:paraId="4A15BE94" w14:textId="77777777" w:rsidR="00B375C5" w:rsidRDefault="00B375C5" w:rsidP="00B375C5">
            <w:r w:rsidRPr="003C7FA1">
              <w:t>Establishing data roles and responsibilities, developing data policies and standards, defining data quality metrics</w:t>
            </w:r>
          </w:p>
          <w:p w14:paraId="692EA5A2" w14:textId="0D351FE8" w:rsidR="001846D5" w:rsidRPr="00B375C5" w:rsidRDefault="001846D5" w:rsidP="00B375C5"/>
        </w:tc>
      </w:tr>
      <w:tr w:rsidR="00B375C5" w14:paraId="0EA1CD93" w14:textId="77777777" w:rsidTr="00B375C5">
        <w:tc>
          <w:tcPr>
            <w:tcW w:w="1885" w:type="dxa"/>
          </w:tcPr>
          <w:p w14:paraId="1F5810FC" w14:textId="5D46266F" w:rsidR="00B375C5" w:rsidRPr="00B375C5" w:rsidRDefault="00B375C5" w:rsidP="00B375C5">
            <w:r w:rsidRPr="003C7FA1">
              <w:t>Implementing</w:t>
            </w:r>
          </w:p>
        </w:tc>
        <w:tc>
          <w:tcPr>
            <w:tcW w:w="8225" w:type="dxa"/>
          </w:tcPr>
          <w:p w14:paraId="248A819F" w14:textId="77777777" w:rsidR="00B375C5" w:rsidRDefault="00B375C5" w:rsidP="00B375C5">
            <w:r w:rsidRPr="003C7FA1">
              <w:t>Deploying data governance tools, training staff, integrating data governance into workflows</w:t>
            </w:r>
          </w:p>
          <w:p w14:paraId="109065E5" w14:textId="3F3D0F8E" w:rsidR="001846D5" w:rsidRPr="00B375C5" w:rsidRDefault="001846D5" w:rsidP="00B375C5"/>
        </w:tc>
      </w:tr>
      <w:tr w:rsidR="00B375C5" w14:paraId="514C509F" w14:textId="77777777" w:rsidTr="00B375C5">
        <w:tc>
          <w:tcPr>
            <w:tcW w:w="1885" w:type="dxa"/>
          </w:tcPr>
          <w:p w14:paraId="70582989" w14:textId="3664ABFB" w:rsidR="00B375C5" w:rsidRPr="00B375C5" w:rsidRDefault="00B375C5" w:rsidP="00B375C5">
            <w:r w:rsidRPr="003C7FA1">
              <w:t>Monitoring</w:t>
            </w:r>
          </w:p>
        </w:tc>
        <w:tc>
          <w:tcPr>
            <w:tcW w:w="8225" w:type="dxa"/>
          </w:tcPr>
          <w:p w14:paraId="1580BCE7" w14:textId="77777777" w:rsidR="00B375C5" w:rsidRDefault="00B375C5" w:rsidP="00B375C5">
            <w:r w:rsidRPr="003C7FA1">
              <w:t>Tracking data quality and compliance, conducting audits, using data analytics for monitoring</w:t>
            </w:r>
          </w:p>
          <w:p w14:paraId="013E6243" w14:textId="709B6BBA" w:rsidR="001846D5" w:rsidRPr="00B375C5" w:rsidRDefault="001846D5" w:rsidP="00B375C5"/>
        </w:tc>
      </w:tr>
      <w:tr w:rsidR="00B375C5" w14:paraId="224BB35C" w14:textId="77777777" w:rsidTr="00B375C5">
        <w:tc>
          <w:tcPr>
            <w:tcW w:w="1885" w:type="dxa"/>
          </w:tcPr>
          <w:p w14:paraId="21646948" w14:textId="673D5B2B" w:rsidR="00B375C5" w:rsidRPr="00B375C5" w:rsidRDefault="00B375C5" w:rsidP="00B375C5">
            <w:r w:rsidRPr="003C7FA1">
              <w:t>Controlling</w:t>
            </w:r>
          </w:p>
        </w:tc>
        <w:tc>
          <w:tcPr>
            <w:tcW w:w="8225" w:type="dxa"/>
          </w:tcPr>
          <w:p w14:paraId="33A1ECD0" w14:textId="77777777" w:rsidR="00B375C5" w:rsidRDefault="00B375C5" w:rsidP="00B375C5">
            <w:r w:rsidRPr="003C7FA1">
              <w:t>Implementing access controls, ensuring regulatory compliance, managing data lifecycle</w:t>
            </w:r>
          </w:p>
          <w:p w14:paraId="2427B4B1" w14:textId="06DBA6FD" w:rsidR="001846D5" w:rsidRPr="00B375C5" w:rsidRDefault="001846D5" w:rsidP="00B375C5"/>
        </w:tc>
      </w:tr>
      <w:tr w:rsidR="00B375C5" w14:paraId="29CA02E3" w14:textId="77777777" w:rsidTr="00B375C5">
        <w:tc>
          <w:tcPr>
            <w:tcW w:w="1885" w:type="dxa"/>
          </w:tcPr>
          <w:p w14:paraId="4D2C87B8" w14:textId="37DF8193" w:rsidR="00B375C5" w:rsidRPr="00B375C5" w:rsidRDefault="00B375C5" w:rsidP="00B375C5">
            <w:r w:rsidRPr="003C7FA1">
              <w:t>Improving</w:t>
            </w:r>
          </w:p>
        </w:tc>
        <w:tc>
          <w:tcPr>
            <w:tcW w:w="8225" w:type="dxa"/>
          </w:tcPr>
          <w:p w14:paraId="27D55087" w14:textId="77777777" w:rsidR="00B375C5" w:rsidRDefault="00B375C5" w:rsidP="00B375C5">
            <w:r w:rsidRPr="003C7FA1">
              <w:t>Refining data governance policies, incorporating feedback, adapting to new technologies</w:t>
            </w:r>
          </w:p>
          <w:p w14:paraId="405F79A2" w14:textId="6606A42D" w:rsidR="001846D5" w:rsidRPr="00B375C5" w:rsidRDefault="001846D5" w:rsidP="00B375C5"/>
        </w:tc>
      </w:tr>
    </w:tbl>
    <w:p w14:paraId="44D1B7F5" w14:textId="0C320D31" w:rsidR="00B76793" w:rsidRDefault="00B375C5" w:rsidP="00841F9D">
      <w:pPr>
        <w:rPr>
          <w:sz w:val="16"/>
          <w:szCs w:val="16"/>
        </w:rPr>
      </w:pPr>
      <w:r w:rsidRPr="00841F9D">
        <w:rPr>
          <w:sz w:val="16"/>
          <w:szCs w:val="16"/>
        </w:rPr>
        <w:t xml:space="preserve">Table </w:t>
      </w:r>
      <w:r w:rsidR="00784886">
        <w:rPr>
          <w:sz w:val="16"/>
          <w:szCs w:val="16"/>
        </w:rPr>
        <w:t>3</w:t>
      </w:r>
      <w:r w:rsidRPr="00841F9D">
        <w:rPr>
          <w:sz w:val="16"/>
          <w:szCs w:val="16"/>
        </w:rPr>
        <w:t>. Key Data Governance Acti</w:t>
      </w:r>
      <w:r w:rsidR="00841F9D" w:rsidRPr="00841F9D">
        <w:rPr>
          <w:sz w:val="16"/>
          <w:szCs w:val="16"/>
        </w:rPr>
        <w:t>vities Across Decision Domains</w:t>
      </w:r>
    </w:p>
    <w:p w14:paraId="5AA1E22E" w14:textId="77777777" w:rsidR="00D058EE" w:rsidRDefault="00D058EE" w:rsidP="00841F9D">
      <w:pPr>
        <w:rPr>
          <w:sz w:val="16"/>
          <w:szCs w:val="16"/>
        </w:rPr>
      </w:pPr>
    </w:p>
    <w:p w14:paraId="6634759A" w14:textId="77777777" w:rsidR="00EB1D09" w:rsidRDefault="00EB1D09" w:rsidP="00841F9D">
      <w:pPr>
        <w:rPr>
          <w:sz w:val="16"/>
          <w:szCs w:val="16"/>
        </w:rPr>
      </w:pPr>
    </w:p>
    <w:p w14:paraId="119D9F32" w14:textId="6E919C7E" w:rsidR="00EB1D09" w:rsidRDefault="003D4496" w:rsidP="00841F9D">
      <w:pPr>
        <w:rPr>
          <w:sz w:val="16"/>
          <w:szCs w:val="16"/>
        </w:rPr>
      </w:pPr>
      <w:r>
        <w:rPr>
          <w:noProof/>
          <w:sz w:val="16"/>
          <w:szCs w:val="16"/>
        </w:rPr>
        <w:drawing>
          <wp:inline distT="0" distB="0" distL="0" distR="0" wp14:anchorId="632D92FE" wp14:editId="5C07C9B0">
            <wp:extent cx="2984500" cy="1436787"/>
            <wp:effectExtent l="0" t="0" r="6350" b="0"/>
            <wp:docPr id="1"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company&#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84500" cy="1436787"/>
                    </a:xfrm>
                    <a:prstGeom prst="rect">
                      <a:avLst/>
                    </a:prstGeom>
                  </pic:spPr>
                </pic:pic>
              </a:graphicData>
            </a:graphic>
          </wp:inline>
        </w:drawing>
      </w:r>
    </w:p>
    <w:p w14:paraId="65BC7CEF" w14:textId="09C09758" w:rsidR="000F5800" w:rsidRDefault="00846BF1" w:rsidP="00841F9D">
      <w:pPr>
        <w:rPr>
          <w:sz w:val="16"/>
          <w:szCs w:val="16"/>
        </w:rPr>
      </w:pPr>
      <w:r>
        <w:rPr>
          <w:sz w:val="16"/>
          <w:szCs w:val="16"/>
        </w:rPr>
        <w:t xml:space="preserve">Figure 1. </w:t>
      </w:r>
      <w:r w:rsidR="000F5800">
        <w:rPr>
          <w:sz w:val="16"/>
          <w:szCs w:val="16"/>
        </w:rPr>
        <w:t>Data Governance Framework</w:t>
      </w:r>
    </w:p>
    <w:p w14:paraId="4B1004A8" w14:textId="77777777" w:rsidR="00846BF1" w:rsidRDefault="00846BF1" w:rsidP="00841F9D">
      <w:pPr>
        <w:rPr>
          <w:sz w:val="16"/>
          <w:szCs w:val="16"/>
        </w:rPr>
      </w:pPr>
    </w:p>
    <w:p w14:paraId="4CD7825A" w14:textId="77777777" w:rsidR="00846BF1" w:rsidRPr="00841F9D" w:rsidRDefault="00846BF1" w:rsidP="00841F9D">
      <w:pPr>
        <w:rPr>
          <w:sz w:val="16"/>
          <w:szCs w:val="16"/>
        </w:rPr>
      </w:pPr>
    </w:p>
    <w:p w14:paraId="25427B6F" w14:textId="4649DF8E" w:rsidR="0056093C" w:rsidRDefault="0056093C" w:rsidP="0056093C">
      <w:pPr>
        <w:pStyle w:val="Heading2"/>
        <w:rPr>
          <w:b/>
          <w:bCs/>
          <w:i w:val="0"/>
          <w:iCs w:val="0"/>
        </w:rPr>
      </w:pPr>
      <w:r w:rsidRPr="0056093C">
        <w:rPr>
          <w:b/>
          <w:bCs/>
          <w:i w:val="0"/>
          <w:iCs w:val="0"/>
        </w:rPr>
        <w:t>Challenges in Data Governance</w:t>
      </w:r>
    </w:p>
    <w:p w14:paraId="1B121A76" w14:textId="77777777" w:rsidR="00C445D8" w:rsidRPr="00C445D8" w:rsidRDefault="00C445D8" w:rsidP="00C445D8"/>
    <w:p w14:paraId="62F25F62" w14:textId="408F7B66" w:rsidR="00B76793" w:rsidRDefault="006332E0" w:rsidP="006332E0">
      <w:pPr>
        <w:jc w:val="both"/>
      </w:pPr>
      <w:r>
        <w:t>Several challenges were identified in the implementation of data governance frameworks. These include the complexity of managing data from multiple sources, ensuring data quality and security, and complying with regulatory requirements such as GDPR</w:t>
      </w:r>
      <w:r w:rsidR="00846BF1">
        <w:t xml:space="preserve"> </w:t>
      </w:r>
      <w:r w:rsidR="00435105">
        <w:t>[3]</w:t>
      </w:r>
      <w:r>
        <w:t>. The lack of clear roles and responsibilities and insufficient data governance tools for data profiling and cleansing were also significant barriers to effective data governance.</w:t>
      </w:r>
    </w:p>
    <w:p w14:paraId="11649D5B" w14:textId="77777777" w:rsidR="00B76793" w:rsidRDefault="00B76793" w:rsidP="00B76793"/>
    <w:p w14:paraId="11796710" w14:textId="0ABFE0BB" w:rsidR="00B76793" w:rsidRPr="0041753E" w:rsidRDefault="00E35091" w:rsidP="006332E0">
      <w:pPr>
        <w:rPr>
          <w:b/>
          <w:bCs/>
        </w:rPr>
      </w:pPr>
      <w:r>
        <w:rPr>
          <w:b/>
          <w:bCs/>
          <w:noProof/>
        </w:rPr>
        <w:lastRenderedPageBreak/>
        <w:drawing>
          <wp:inline distT="0" distB="0" distL="0" distR="0" wp14:anchorId="7E1D1715" wp14:editId="3AB9CB93">
            <wp:extent cx="3416748" cy="1189355"/>
            <wp:effectExtent l="0" t="0" r="0" b="0"/>
            <wp:docPr id="2" name="Picture 2"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diagram&#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3506479" cy="1220590"/>
                    </a:xfrm>
                    <a:prstGeom prst="rect">
                      <a:avLst/>
                    </a:prstGeom>
                  </pic:spPr>
                </pic:pic>
              </a:graphicData>
            </a:graphic>
          </wp:inline>
        </w:drawing>
      </w:r>
    </w:p>
    <w:p w14:paraId="0FF101FE" w14:textId="0EC6506D" w:rsidR="00846BF1" w:rsidRDefault="00846BF1" w:rsidP="00846BF1">
      <w:pPr>
        <w:rPr>
          <w:sz w:val="16"/>
          <w:szCs w:val="16"/>
        </w:rPr>
      </w:pPr>
      <w:r w:rsidRPr="00E35091">
        <w:rPr>
          <w:sz w:val="16"/>
          <w:szCs w:val="16"/>
        </w:rPr>
        <w:t xml:space="preserve">Figure </w:t>
      </w:r>
      <w:r>
        <w:rPr>
          <w:sz w:val="16"/>
          <w:szCs w:val="16"/>
        </w:rPr>
        <w:t>2</w:t>
      </w:r>
      <w:r w:rsidRPr="00E35091">
        <w:rPr>
          <w:sz w:val="16"/>
          <w:szCs w:val="16"/>
        </w:rPr>
        <w:t>. Data Governance Step</w:t>
      </w:r>
      <w:r>
        <w:rPr>
          <w:sz w:val="16"/>
          <w:szCs w:val="16"/>
        </w:rPr>
        <w:t>s</w:t>
      </w:r>
    </w:p>
    <w:p w14:paraId="1BE04694" w14:textId="77777777" w:rsidR="00846BF1" w:rsidRDefault="00846BF1" w:rsidP="00D058EE">
      <w:pPr>
        <w:rPr>
          <w:sz w:val="16"/>
          <w:szCs w:val="16"/>
        </w:rPr>
      </w:pPr>
    </w:p>
    <w:p w14:paraId="56096264" w14:textId="77777777" w:rsidR="00846BF1" w:rsidRDefault="00846BF1" w:rsidP="00D058EE">
      <w:pPr>
        <w:rPr>
          <w:sz w:val="16"/>
          <w:szCs w:val="16"/>
        </w:rPr>
      </w:pPr>
    </w:p>
    <w:p w14:paraId="30B43BE3" w14:textId="77777777" w:rsidR="00846BF1" w:rsidRDefault="00846BF1" w:rsidP="00D058EE">
      <w:pPr>
        <w:rPr>
          <w:sz w:val="16"/>
          <w:szCs w:val="16"/>
        </w:rPr>
      </w:pPr>
    </w:p>
    <w:p w14:paraId="08E74F39" w14:textId="77777777" w:rsidR="008F0616" w:rsidRPr="00D058EE" w:rsidRDefault="008F0616" w:rsidP="00846BF1">
      <w:pPr>
        <w:jc w:val="both"/>
        <w:rPr>
          <w:sz w:val="16"/>
          <w:szCs w:val="16"/>
        </w:rPr>
      </w:pPr>
    </w:p>
    <w:p w14:paraId="0DF41DF6" w14:textId="0138D9DE" w:rsidR="00D058EE" w:rsidRDefault="00D058EE" w:rsidP="00D058EE">
      <w:pPr>
        <w:rPr>
          <w:sz w:val="16"/>
          <w:szCs w:val="16"/>
        </w:rPr>
      </w:pPr>
      <w:r>
        <w:rPr>
          <w:noProof/>
          <w:sz w:val="16"/>
          <w:szCs w:val="16"/>
        </w:rPr>
        <w:drawing>
          <wp:inline distT="0" distB="0" distL="0" distR="0" wp14:anchorId="7D0ACBD9" wp14:editId="7B2F9D91">
            <wp:extent cx="2844903" cy="1597306"/>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88629" cy="1621856"/>
                    </a:xfrm>
                    <a:prstGeom prst="rect">
                      <a:avLst/>
                    </a:prstGeom>
                  </pic:spPr>
                </pic:pic>
              </a:graphicData>
            </a:graphic>
          </wp:inline>
        </w:drawing>
      </w:r>
    </w:p>
    <w:p w14:paraId="61E6C86E" w14:textId="2A78E2EA" w:rsidR="00846BF1" w:rsidRPr="00D058EE" w:rsidRDefault="00846BF1" w:rsidP="00846BF1">
      <w:pPr>
        <w:rPr>
          <w:sz w:val="16"/>
          <w:szCs w:val="16"/>
        </w:rPr>
      </w:pPr>
      <w:r>
        <w:rPr>
          <w:sz w:val="16"/>
          <w:szCs w:val="16"/>
        </w:rPr>
        <w:t>Figure 3</w:t>
      </w:r>
      <w:r w:rsidRPr="00D058EE">
        <w:rPr>
          <w:sz w:val="16"/>
          <w:szCs w:val="16"/>
        </w:rPr>
        <w:t>. Frequency of Governance Challenges</w:t>
      </w:r>
    </w:p>
    <w:p w14:paraId="4A74F274" w14:textId="77777777" w:rsidR="00E25712" w:rsidRDefault="00E25712" w:rsidP="00D058EE">
      <w:pPr>
        <w:jc w:val="both"/>
        <w:rPr>
          <w:sz w:val="16"/>
          <w:szCs w:val="16"/>
        </w:rPr>
      </w:pPr>
    </w:p>
    <w:p w14:paraId="02F30680" w14:textId="77777777" w:rsidR="00846BF1" w:rsidRDefault="00846BF1" w:rsidP="00D058EE">
      <w:pPr>
        <w:jc w:val="both"/>
        <w:rPr>
          <w:sz w:val="16"/>
          <w:szCs w:val="16"/>
        </w:rPr>
      </w:pPr>
    </w:p>
    <w:p w14:paraId="5155662D" w14:textId="77777777" w:rsidR="00D058EE" w:rsidRPr="00E35091" w:rsidRDefault="00D058EE" w:rsidP="00D058EE">
      <w:pPr>
        <w:jc w:val="both"/>
        <w:rPr>
          <w:sz w:val="16"/>
          <w:szCs w:val="16"/>
        </w:rPr>
      </w:pPr>
    </w:p>
    <w:p w14:paraId="2E610200" w14:textId="02B42065" w:rsidR="0041753E" w:rsidRPr="0041753E" w:rsidRDefault="0041753E" w:rsidP="0041753E">
      <w:pPr>
        <w:pStyle w:val="Heading1"/>
        <w:rPr>
          <w:b/>
          <w:bCs/>
        </w:rPr>
      </w:pPr>
      <w:r w:rsidRPr="0041753E">
        <w:rPr>
          <w:b/>
          <w:bCs/>
        </w:rPr>
        <w:t>DISCUSSION</w:t>
      </w:r>
    </w:p>
    <w:p w14:paraId="6E8203EA" w14:textId="3D7F2063" w:rsidR="00B76793" w:rsidRDefault="0041753E" w:rsidP="0041753E">
      <w:pPr>
        <w:jc w:val="both"/>
      </w:pPr>
      <w:r>
        <w:t>The findings highlight the critical need for a structured approach to data governance in ads marketing and OTT TV streaming. A comprehensive data governance framework should include clear policies and standards, robust data quality and security measures, and effective monitoring and control mechanisms. Collaboration between business and IT is essential to ensure that data governance initiatives are aligned with corporate objectives and can be effectively implemented</w:t>
      </w:r>
      <w:r w:rsidR="001846D5">
        <w:t xml:space="preserve"> </w:t>
      </w:r>
      <w:r w:rsidR="006A02A7">
        <w:t>[6]</w:t>
      </w:r>
      <w:r>
        <w:t>.</w:t>
      </w:r>
    </w:p>
    <w:p w14:paraId="19B30482" w14:textId="77777777" w:rsidR="00B76793" w:rsidRDefault="00B76793" w:rsidP="00B76793"/>
    <w:p w14:paraId="3C7C6048" w14:textId="77777777" w:rsidR="00E35091" w:rsidRDefault="00E35091" w:rsidP="00B76793"/>
    <w:p w14:paraId="1FD3D7F9" w14:textId="50C1AC72" w:rsidR="00A91DB7" w:rsidRPr="003D4496" w:rsidRDefault="00A91DB7" w:rsidP="00A91DB7">
      <w:pPr>
        <w:pStyle w:val="Heading1"/>
        <w:rPr>
          <w:b/>
          <w:bCs/>
          <w:sz w:val="24"/>
          <w:szCs w:val="24"/>
        </w:rPr>
      </w:pPr>
      <w:r w:rsidRPr="003D4496">
        <w:rPr>
          <w:b/>
          <w:bCs/>
          <w:sz w:val="24"/>
          <w:szCs w:val="24"/>
        </w:rPr>
        <w:t>CONCLUSION</w:t>
      </w:r>
    </w:p>
    <w:p w14:paraId="5CD0EB0A" w14:textId="31B3D28F" w:rsidR="00B76793" w:rsidRDefault="00076F54" w:rsidP="00E35091">
      <w:pPr>
        <w:jc w:val="both"/>
      </w:pPr>
      <w:r>
        <w:t>Data governance is essential for managing the vast amounts of data generated by ads marketing and OTT TV streaming services. This study provides a comprehensive analysis of data governance activities and challenges in these sectors, highlighting the need for a structured approach to data governance. Future research should focus on developing practical frameworks for implementing and monitoring data governance to enhance data quality, security, and compliance.</w:t>
      </w:r>
    </w:p>
    <w:p w14:paraId="03E1C252" w14:textId="77777777" w:rsidR="00B76793" w:rsidRDefault="00B76793" w:rsidP="00B76793"/>
    <w:p w14:paraId="20A9EC91" w14:textId="77777777" w:rsidR="00B76793" w:rsidRPr="00B76793" w:rsidRDefault="00B76793" w:rsidP="00B76793"/>
    <w:p w14:paraId="1293060A" w14:textId="1F19EE42" w:rsidR="008165EA" w:rsidRPr="003D4496" w:rsidRDefault="00B76793" w:rsidP="00E35091">
      <w:pPr>
        <w:pStyle w:val="Heading1"/>
        <w:rPr>
          <w:b/>
          <w:bCs/>
          <w:sz w:val="24"/>
          <w:szCs w:val="24"/>
        </w:rPr>
      </w:pPr>
      <w:r w:rsidRPr="003D4496">
        <w:rPr>
          <w:b/>
          <w:bCs/>
          <w:sz w:val="24"/>
          <w:szCs w:val="24"/>
        </w:rPr>
        <w:t>REFERENCE</w:t>
      </w:r>
      <w:r w:rsidR="00E35091" w:rsidRPr="003D4496">
        <w:rPr>
          <w:b/>
          <w:bCs/>
          <w:sz w:val="24"/>
          <w:szCs w:val="24"/>
        </w:rPr>
        <w:t>S</w:t>
      </w:r>
    </w:p>
    <w:p w14:paraId="278F15E7" w14:textId="26605C40" w:rsidR="001256D9" w:rsidRPr="00050ADE" w:rsidRDefault="001256D9" w:rsidP="001256D9">
      <w:pPr>
        <w:jc w:val="both"/>
        <w:rPr>
          <w:rFonts w:eastAsia="MS Mincho"/>
          <w:noProof/>
        </w:rPr>
      </w:pPr>
      <w:r w:rsidRPr="00050ADE">
        <w:rPr>
          <w:rFonts w:eastAsia="MS Mincho"/>
          <w:noProof/>
        </w:rPr>
        <w:t>[1]. Alhassan, I., Sammon, D.,</w:t>
      </w:r>
      <w:r w:rsidR="0000661C" w:rsidRPr="00050ADE">
        <w:rPr>
          <w:rFonts w:eastAsia="MS Mincho"/>
          <w:noProof/>
        </w:rPr>
        <w:t xml:space="preserve"> &amp;</w:t>
      </w:r>
      <w:r w:rsidRPr="00050ADE">
        <w:rPr>
          <w:rFonts w:eastAsia="MS Mincho"/>
          <w:noProof/>
        </w:rPr>
        <w:t xml:space="preserve"> Daly, M. (2016). Data governance activities: an analysis of the literature. Journal of Decision Systems, 25(sup1), 64–75.https://doi.org/10.1080/12460125.2016.1187397.</w:t>
      </w:r>
    </w:p>
    <w:p w14:paraId="3B10C8BB" w14:textId="48FE81AB" w:rsidR="001256D9" w:rsidRPr="00050ADE" w:rsidRDefault="001256D9" w:rsidP="001256D9">
      <w:pPr>
        <w:jc w:val="both"/>
        <w:rPr>
          <w:rFonts w:eastAsia="MS Mincho"/>
          <w:noProof/>
        </w:rPr>
      </w:pPr>
      <w:r w:rsidRPr="00050ADE">
        <w:rPr>
          <w:rFonts w:eastAsia="MS Mincho"/>
          <w:noProof/>
        </w:rPr>
        <w:t xml:space="preserve">[2]. Janssen, M., Brous, P., Estevez, E., Barbosa, L. S., &amp;amp; Janowski, T. (2020). Data governance: Organizing </w:t>
      </w:r>
      <w:r w:rsidRPr="00050ADE">
        <w:rPr>
          <w:rFonts w:eastAsia="MS Mincho"/>
          <w:noProof/>
        </w:rPr>
        <w:t>data for trustworthy Artificial Intelligence. Government Information Quarterly, 37(3),101493.</w:t>
      </w:r>
    </w:p>
    <w:p w14:paraId="0DF1757E" w14:textId="1439B05B" w:rsidR="001256D9" w:rsidRPr="00050ADE" w:rsidRDefault="001256D9" w:rsidP="001256D9">
      <w:pPr>
        <w:jc w:val="both"/>
        <w:rPr>
          <w:rFonts w:eastAsia="MS Mincho"/>
          <w:noProof/>
        </w:rPr>
      </w:pPr>
      <w:r w:rsidRPr="00050ADE">
        <w:rPr>
          <w:rFonts w:eastAsia="MS Mincho"/>
          <w:noProof/>
        </w:rPr>
        <w:t>[3]. Schmuck, M. (2022). Data Governance Issues in Digital Marketing: A Marketer’s Perspective.</w:t>
      </w:r>
    </w:p>
    <w:p w14:paraId="4A97A250" w14:textId="7342C567" w:rsidR="001256D9" w:rsidRPr="00050ADE" w:rsidRDefault="001256D9" w:rsidP="00141B6A">
      <w:pPr>
        <w:jc w:val="both"/>
        <w:rPr>
          <w:rFonts w:eastAsia="MS Mincho"/>
          <w:noProof/>
        </w:rPr>
      </w:pPr>
      <w:r w:rsidRPr="00050ADE">
        <w:rPr>
          <w:rFonts w:eastAsia="MS Mincho"/>
          <w:noProof/>
        </w:rPr>
        <w:t>[4]. Rahman, S., Mun, H., Lee, H., Lee, Y., Tornatore, M.,</w:t>
      </w:r>
      <w:r w:rsidR="00141B6A" w:rsidRPr="00050ADE">
        <w:rPr>
          <w:rFonts w:eastAsia="MS Mincho"/>
          <w:noProof/>
        </w:rPr>
        <w:t>&amp;</w:t>
      </w:r>
      <w:r w:rsidRPr="00050ADE">
        <w:rPr>
          <w:rFonts w:eastAsia="MS Mincho"/>
          <w:noProof/>
        </w:rPr>
        <w:t xml:space="preserve"> Mukherjee, B. (2018). Insights from</w:t>
      </w:r>
      <w:r w:rsidR="00141B6A" w:rsidRPr="00050ADE">
        <w:rPr>
          <w:rFonts w:eastAsia="MS Mincho"/>
          <w:noProof/>
        </w:rPr>
        <w:t xml:space="preserve"> </w:t>
      </w:r>
      <w:r w:rsidRPr="00050ADE">
        <w:rPr>
          <w:rFonts w:eastAsia="MS Mincho"/>
          <w:noProof/>
        </w:rPr>
        <w:t>Analysis of Video Streaming Data to Improve Resource Management. 2018 IEEE 7</w:t>
      </w:r>
      <w:r w:rsidRPr="00050ADE">
        <w:rPr>
          <w:rFonts w:eastAsia="MS Mincho"/>
          <w:noProof/>
          <w:vertAlign w:val="superscript"/>
        </w:rPr>
        <w:t>t</w:t>
      </w:r>
      <w:r w:rsidR="00141B6A" w:rsidRPr="00050ADE">
        <w:rPr>
          <w:rFonts w:eastAsia="MS Mincho"/>
          <w:noProof/>
          <w:vertAlign w:val="superscript"/>
        </w:rPr>
        <w:t>h</w:t>
      </w:r>
      <w:r w:rsidR="00141B6A" w:rsidRPr="00050ADE">
        <w:rPr>
          <w:rFonts w:eastAsia="MS Mincho"/>
          <w:noProof/>
        </w:rPr>
        <w:t xml:space="preserve"> </w:t>
      </w:r>
      <w:r w:rsidRPr="00050ADE">
        <w:rPr>
          <w:rFonts w:eastAsia="MS Mincho"/>
          <w:noProof/>
        </w:rPr>
        <w:t>International Conference on Cloud Networking (CloudNet), Tokyo, Japan, pp. 1-3, doi</w:t>
      </w:r>
      <w:r w:rsidR="00141B6A" w:rsidRPr="00050ADE">
        <w:rPr>
          <w:rFonts w:eastAsia="MS Mincho"/>
          <w:noProof/>
        </w:rPr>
        <w:t>:</w:t>
      </w:r>
      <w:r w:rsidRPr="00050ADE">
        <w:rPr>
          <w:rFonts w:eastAsia="MS Mincho"/>
          <w:noProof/>
        </w:rPr>
        <w:t>10.1109/CloudNet.2018.8549180.</w:t>
      </w:r>
    </w:p>
    <w:p w14:paraId="7AC0AAC5" w14:textId="77777777" w:rsidR="00141B6A" w:rsidRPr="00050ADE" w:rsidRDefault="00141B6A" w:rsidP="00141B6A">
      <w:pPr>
        <w:jc w:val="both"/>
        <w:rPr>
          <w:rFonts w:eastAsia="MS Mincho"/>
          <w:noProof/>
        </w:rPr>
      </w:pPr>
      <w:r w:rsidRPr="00050ADE">
        <w:rPr>
          <w:rFonts w:eastAsia="MS Mincho"/>
          <w:noProof/>
        </w:rPr>
        <w:t xml:space="preserve">[5]. </w:t>
      </w:r>
      <w:r w:rsidR="001256D9" w:rsidRPr="00050ADE">
        <w:rPr>
          <w:rFonts w:eastAsia="MS Mincho"/>
          <w:noProof/>
        </w:rPr>
        <w:t>Fan, Shaokun &amp;amp; Lau, Raymond &amp; Zhao, J. (2015). Demystifying Big Data Analytics for</w:t>
      </w:r>
      <w:r w:rsidRPr="00050ADE">
        <w:rPr>
          <w:rFonts w:eastAsia="MS Mincho"/>
          <w:noProof/>
        </w:rPr>
        <w:t xml:space="preserve"> </w:t>
      </w:r>
      <w:r w:rsidR="001256D9" w:rsidRPr="00050ADE">
        <w:rPr>
          <w:rFonts w:eastAsia="MS Mincho"/>
          <w:noProof/>
        </w:rPr>
        <w:t>Business Intelligence Through the Lens of Marketing Mix. Big Data Research, 2,10.1016/j.bdr.2015.02.006.</w:t>
      </w:r>
    </w:p>
    <w:p w14:paraId="089C95AC" w14:textId="57B2962E" w:rsidR="005F25F5" w:rsidRPr="00050ADE" w:rsidRDefault="00141B6A" w:rsidP="00141B6A">
      <w:pPr>
        <w:jc w:val="both"/>
        <w:rPr>
          <w:rFonts w:eastAsia="MS Mincho"/>
          <w:noProof/>
        </w:rPr>
      </w:pPr>
      <w:r w:rsidRPr="00050ADE">
        <w:rPr>
          <w:rFonts w:eastAsia="MS Mincho"/>
          <w:noProof/>
        </w:rPr>
        <w:t xml:space="preserve">[6]. </w:t>
      </w:r>
      <w:r w:rsidR="001256D9" w:rsidRPr="00050ADE">
        <w:rPr>
          <w:rFonts w:eastAsia="MS Mincho"/>
          <w:noProof/>
        </w:rPr>
        <w:t>Cheong, Lai Kuan, and Vanessa Chang.</w:t>
      </w:r>
      <w:r w:rsidRPr="00050ADE">
        <w:rPr>
          <w:rFonts w:eastAsia="MS Mincho"/>
          <w:noProof/>
        </w:rPr>
        <w:t xml:space="preserve"> “</w:t>
      </w:r>
      <w:r w:rsidR="001256D9" w:rsidRPr="00050ADE">
        <w:rPr>
          <w:rFonts w:eastAsia="MS Mincho"/>
          <w:noProof/>
        </w:rPr>
        <w:t>The need for data governance: a case study.</w:t>
      </w:r>
      <w:r w:rsidRPr="00050ADE">
        <w:rPr>
          <w:rFonts w:eastAsia="MS Mincho"/>
          <w:noProof/>
        </w:rPr>
        <w:t xml:space="preserve">” </w:t>
      </w:r>
      <w:r w:rsidR="001256D9" w:rsidRPr="00050ADE">
        <w:rPr>
          <w:rFonts w:eastAsia="MS Mincho"/>
          <w:noProof/>
        </w:rPr>
        <w:t>ACIS</w:t>
      </w:r>
      <w:r w:rsidRPr="00050ADE">
        <w:rPr>
          <w:rFonts w:eastAsia="MS Mincho"/>
          <w:noProof/>
        </w:rPr>
        <w:t xml:space="preserve"> </w:t>
      </w:r>
      <w:r w:rsidR="001256D9" w:rsidRPr="00050ADE">
        <w:rPr>
          <w:rFonts w:eastAsia="MS Mincho"/>
          <w:noProof/>
        </w:rPr>
        <w:t>2007 proceedings (2007): 100.</w:t>
      </w:r>
    </w:p>
    <w:sectPr w:rsidR="005F25F5" w:rsidRPr="00050ADE" w:rsidSect="007B49A3">
      <w:type w:val="continuous"/>
      <w:pgSz w:w="11906" w:h="16838" w:code="9"/>
      <w:pgMar w:top="1080" w:right="893" w:bottom="1440" w:left="893"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15E27" w14:textId="77777777" w:rsidR="008E6535" w:rsidRDefault="008E6535" w:rsidP="001A3B3D">
      <w:r>
        <w:separator/>
      </w:r>
    </w:p>
  </w:endnote>
  <w:endnote w:type="continuationSeparator" w:id="0">
    <w:p w14:paraId="1695B6A5" w14:textId="77777777" w:rsidR="008E6535" w:rsidRDefault="008E6535"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F9F74" w14:textId="77777777" w:rsidR="00C445D8" w:rsidRDefault="00C445D8" w:rsidP="00C445D8">
    <w:pPr>
      <w:rPr>
        <w:sz w:val="16"/>
        <w:szCs w:val="16"/>
      </w:rPr>
    </w:pPr>
    <w:r>
      <w:pict w14:anchorId="4A792364">
        <v:rect id="_x0000_i1031" style="width:0;height:1.5pt" o:hralign="center" o:hrstd="t" o:hr="t" fillcolor="#a0a0a0" stroked="f"/>
      </w:pict>
    </w:r>
    <w:r>
      <w:rPr>
        <w:sz w:val="16"/>
        <w:szCs w:val="16"/>
      </w:rPr>
      <w:br/>
      <w:t>Volume 4 Issue 2, April-June 2023</w:t>
    </w:r>
  </w:p>
  <w:p w14:paraId="1DA4DCBD" w14:textId="77777777" w:rsidR="00C445D8" w:rsidRDefault="00C445D8" w:rsidP="00C445D8">
    <w:pPr>
      <w:rPr>
        <w:sz w:val="16"/>
        <w:szCs w:val="16"/>
      </w:rPr>
    </w:pPr>
    <w:r>
      <w:rPr>
        <w:sz w:val="16"/>
        <w:szCs w:val="16"/>
      </w:rPr>
      <w:t>Fully Refereed | Open Access | Double Blind Peer Reviewed Journal</w:t>
    </w:r>
  </w:p>
  <w:p w14:paraId="36E35679" w14:textId="465EFEFC" w:rsidR="00C445D8" w:rsidRPr="00C445D8" w:rsidRDefault="00C445D8" w:rsidP="00C445D8">
    <w:pPr>
      <w:rPr>
        <w:sz w:val="16"/>
        <w:szCs w:val="16"/>
      </w:rPr>
    </w:pPr>
    <w:hyperlink r:id="rId1">
      <w:r>
        <w:rPr>
          <w:color w:val="1155CC"/>
          <w:sz w:val="16"/>
          <w:szCs w:val="16"/>
          <w:u w:val="single"/>
        </w:rPr>
        <w:t>http://jtipublishing.com/jti</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9FEFA" w14:textId="77777777" w:rsidR="00C445D8" w:rsidRDefault="00C445D8" w:rsidP="00C445D8">
    <w:pPr>
      <w:rPr>
        <w:sz w:val="16"/>
        <w:szCs w:val="16"/>
      </w:rPr>
    </w:pPr>
    <w:bookmarkStart w:id="1" w:name="_Hlk169466024"/>
    <w:bookmarkStart w:id="2" w:name="_Hlk169514009"/>
    <w:bookmarkStart w:id="3" w:name="_Hlk169514010"/>
    <w:bookmarkStart w:id="4" w:name="_Hlk169514024"/>
    <w:bookmarkStart w:id="5" w:name="_Hlk169514025"/>
    <w:bookmarkStart w:id="6" w:name="_Hlk169518787"/>
    <w:r>
      <w:pict w14:anchorId="6192FB27">
        <v:rect id="_x0000_i1025" style="width:0;height:1.5pt" o:hralign="center" o:hrstd="t" o:hr="t" fillcolor="#a0a0a0" stroked="f"/>
      </w:pict>
    </w:r>
    <w:r>
      <w:rPr>
        <w:sz w:val="16"/>
        <w:szCs w:val="16"/>
      </w:rPr>
      <w:br/>
      <w:t>Volume 4 Issue 2, April-June 2023</w:t>
    </w:r>
  </w:p>
  <w:p w14:paraId="2077A7AC" w14:textId="77777777" w:rsidR="00C445D8" w:rsidRDefault="00C445D8" w:rsidP="00C445D8">
    <w:pPr>
      <w:rPr>
        <w:sz w:val="16"/>
        <w:szCs w:val="16"/>
      </w:rPr>
    </w:pPr>
    <w:r>
      <w:rPr>
        <w:sz w:val="16"/>
        <w:szCs w:val="16"/>
      </w:rPr>
      <w:t>Fully Refereed | Open Access | Double Blind Peer Reviewed Journal</w:t>
    </w:r>
  </w:p>
  <w:p w14:paraId="288E2E07" w14:textId="21D3466F" w:rsidR="001A3B3D" w:rsidRPr="00C445D8" w:rsidRDefault="00C445D8" w:rsidP="00C445D8">
    <w:pPr>
      <w:rPr>
        <w:sz w:val="16"/>
        <w:szCs w:val="16"/>
      </w:rPr>
    </w:pPr>
    <w:hyperlink r:id="rId1">
      <w:r>
        <w:rPr>
          <w:color w:val="1155CC"/>
          <w:sz w:val="16"/>
          <w:szCs w:val="16"/>
          <w:u w:val="single"/>
        </w:rPr>
        <w:t>http://jtipublishing.com/jti</w:t>
      </w:r>
    </w:hyperlink>
    <w:bookmarkEnd w:id="1"/>
    <w:bookmarkEnd w:id="2"/>
    <w:bookmarkEnd w:id="3"/>
    <w:bookmarkEnd w:id="4"/>
    <w:bookmarkEnd w:id="5"/>
    <w:bookmarkEnd w:id="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A7656" w14:textId="77777777" w:rsidR="00696C23" w:rsidRPr="006F6D3D" w:rsidRDefault="00696C23"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32BD9" w14:textId="77777777" w:rsidR="008E6535" w:rsidRDefault="008E6535" w:rsidP="001A3B3D">
      <w:r>
        <w:separator/>
      </w:r>
    </w:p>
  </w:footnote>
  <w:footnote w:type="continuationSeparator" w:id="0">
    <w:p w14:paraId="41A071D8" w14:textId="77777777" w:rsidR="008E6535" w:rsidRDefault="008E6535"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40" w:type="dxa"/>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485"/>
      <w:gridCol w:w="2055"/>
    </w:tblGrid>
    <w:tr w:rsidR="00C445D8" w14:paraId="4A56BD80" w14:textId="77777777" w:rsidTr="0037208D">
      <w:trPr>
        <w:trHeight w:val="1081"/>
      </w:trPr>
      <w:tc>
        <w:tcPr>
          <w:tcW w:w="7485" w:type="dxa"/>
          <w:tcBorders>
            <w:top w:val="nil"/>
            <w:left w:val="nil"/>
            <w:bottom w:val="nil"/>
            <w:right w:val="nil"/>
          </w:tcBorders>
          <w:shd w:val="clear" w:color="auto" w:fill="158082"/>
          <w:tcMar>
            <w:top w:w="100" w:type="dxa"/>
            <w:left w:w="100" w:type="dxa"/>
            <w:bottom w:w="100" w:type="dxa"/>
            <w:right w:w="100" w:type="dxa"/>
          </w:tcMar>
        </w:tcPr>
        <w:p w14:paraId="21FC8ED1" w14:textId="77777777" w:rsidR="00C445D8" w:rsidRDefault="00C445D8" w:rsidP="00C445D8">
          <w:pPr>
            <w:widowControl w:val="0"/>
            <w:pBdr>
              <w:top w:val="nil"/>
              <w:left w:val="nil"/>
              <w:bottom w:val="nil"/>
              <w:right w:val="nil"/>
              <w:between w:val="nil"/>
            </w:pBdr>
            <w:spacing w:before="200"/>
            <w:rPr>
              <w:b/>
              <w:color w:val="FFFFFF"/>
              <w:sz w:val="30"/>
              <w:szCs w:val="30"/>
            </w:rPr>
          </w:pPr>
          <w:bookmarkStart w:id="0" w:name="_Hlk169469655"/>
          <w:r>
            <w:rPr>
              <w:b/>
              <w:color w:val="FFFFFF"/>
              <w:sz w:val="30"/>
              <w:szCs w:val="30"/>
            </w:rPr>
            <w:t>Journal of Technological Innovation</w:t>
          </w:r>
        </w:p>
        <w:p w14:paraId="70FFAECE" w14:textId="77777777" w:rsidR="00C445D8" w:rsidRDefault="00C445D8" w:rsidP="00C445D8">
          <w:pPr>
            <w:widowControl w:val="0"/>
            <w:pBdr>
              <w:top w:val="nil"/>
              <w:left w:val="nil"/>
              <w:bottom w:val="nil"/>
              <w:right w:val="nil"/>
              <w:between w:val="nil"/>
            </w:pBdr>
            <w:spacing w:before="200"/>
            <w:rPr>
              <w:b/>
              <w:color w:val="FFFFFF"/>
            </w:rPr>
          </w:pPr>
          <w:proofErr w:type="spellStart"/>
          <w:r>
            <w:rPr>
              <w:b/>
              <w:color w:val="FFFFFF"/>
            </w:rPr>
            <w:t>Etd</w:t>
          </w:r>
          <w:proofErr w:type="spellEnd"/>
          <w:r>
            <w:rPr>
              <w:b/>
              <w:color w:val="FFFFFF"/>
            </w:rPr>
            <w:t>. 2020</w:t>
          </w:r>
        </w:p>
      </w:tc>
      <w:tc>
        <w:tcPr>
          <w:tcW w:w="2055" w:type="dxa"/>
          <w:tcBorders>
            <w:top w:val="nil"/>
            <w:left w:val="nil"/>
            <w:bottom w:val="nil"/>
            <w:right w:val="nil"/>
          </w:tcBorders>
          <w:shd w:val="clear" w:color="auto" w:fill="158082"/>
          <w:tcMar>
            <w:top w:w="100" w:type="dxa"/>
            <w:left w:w="100" w:type="dxa"/>
            <w:bottom w:w="100" w:type="dxa"/>
            <w:right w:w="100" w:type="dxa"/>
          </w:tcMar>
        </w:tcPr>
        <w:p w14:paraId="1BE20E99" w14:textId="77777777" w:rsidR="00C445D8" w:rsidRDefault="00C445D8" w:rsidP="00C445D8">
          <w:pPr>
            <w:widowControl w:val="0"/>
            <w:jc w:val="right"/>
          </w:pPr>
          <w:r>
            <w:rPr>
              <w:noProof/>
              <w:lang w:val="en-IN"/>
            </w:rPr>
            <w:drawing>
              <wp:inline distT="114300" distB="114300" distL="114300" distR="114300" wp14:anchorId="23E8ED40" wp14:editId="39E27868">
                <wp:extent cx="985838" cy="731163"/>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85838" cy="731163"/>
                        </a:xfrm>
                        <a:prstGeom prst="rect">
                          <a:avLst/>
                        </a:prstGeom>
                        <a:ln/>
                      </pic:spPr>
                    </pic:pic>
                  </a:graphicData>
                </a:graphic>
              </wp:inline>
            </w:drawing>
          </w:r>
        </w:p>
      </w:tc>
    </w:tr>
    <w:bookmarkEnd w:id="0"/>
  </w:tbl>
  <w:p w14:paraId="7CB0C0FF" w14:textId="77777777" w:rsidR="00C445D8" w:rsidRDefault="00C445D8" w:rsidP="00C445D8">
    <w:pPr>
      <w:pStyle w:val="Header"/>
    </w:pPr>
  </w:p>
  <w:p w14:paraId="64B58001" w14:textId="77777777" w:rsidR="00C445D8" w:rsidRDefault="00C445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96013CD"/>
    <w:multiLevelType w:val="hybridMultilevel"/>
    <w:tmpl w:val="B1848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7" w15:restartNumberingAfterBreak="0">
    <w:nsid w:val="4189603E"/>
    <w:multiLevelType w:val="multilevel"/>
    <w:tmpl w:val="8C645B28"/>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720"/>
        </w:tabs>
        <w:ind w:left="648" w:hanging="288"/>
      </w:pPr>
      <w:rPr>
        <w:rFonts w:ascii="Times New Roman" w:hAnsi="Times New Roman" w:cs="Times New Roman" w:hint="default"/>
        <w:b/>
        <w:bCs/>
        <w:i w:val="0"/>
        <w:iCs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0" w15:restartNumberingAfterBreak="0">
    <w:nsid w:val="54B56F35"/>
    <w:multiLevelType w:val="hybridMultilevel"/>
    <w:tmpl w:val="19C63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CD54F3"/>
    <w:multiLevelType w:val="hybridMultilevel"/>
    <w:tmpl w:val="54386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4" w15:restartNumberingAfterBreak="0">
    <w:nsid w:val="797141CD"/>
    <w:multiLevelType w:val="hybridMultilevel"/>
    <w:tmpl w:val="33F244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5"/>
  </w:num>
  <w:num w:numId="2">
    <w:abstractNumId w:val="22"/>
  </w:num>
  <w:num w:numId="3">
    <w:abstractNumId w:val="13"/>
  </w:num>
  <w:num w:numId="4">
    <w:abstractNumId w:val="17"/>
  </w:num>
  <w:num w:numId="5">
    <w:abstractNumId w:val="17"/>
  </w:num>
  <w:num w:numId="6">
    <w:abstractNumId w:val="17"/>
  </w:num>
  <w:num w:numId="7">
    <w:abstractNumId w:val="17"/>
  </w:num>
  <w:num w:numId="8">
    <w:abstractNumId w:val="19"/>
  </w:num>
  <w:num w:numId="9">
    <w:abstractNumId w:val="23"/>
  </w:num>
  <w:num w:numId="10">
    <w:abstractNumId w:val="16"/>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8"/>
  </w:num>
  <w:num w:numId="25">
    <w:abstractNumId w:val="20"/>
  </w:num>
  <w:num w:numId="26">
    <w:abstractNumId w:val="21"/>
  </w:num>
  <w:num w:numId="27">
    <w:abstractNumId w:val="14"/>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661C"/>
    <w:rsid w:val="00014226"/>
    <w:rsid w:val="00033FF0"/>
    <w:rsid w:val="000471DF"/>
    <w:rsid w:val="0004781E"/>
    <w:rsid w:val="00050ADE"/>
    <w:rsid w:val="00076F54"/>
    <w:rsid w:val="0008758A"/>
    <w:rsid w:val="000C1E68"/>
    <w:rsid w:val="000F1031"/>
    <w:rsid w:val="000F1863"/>
    <w:rsid w:val="000F5800"/>
    <w:rsid w:val="00107A8B"/>
    <w:rsid w:val="001256D9"/>
    <w:rsid w:val="00133796"/>
    <w:rsid w:val="00140C00"/>
    <w:rsid w:val="00141A8B"/>
    <w:rsid w:val="00141B6A"/>
    <w:rsid w:val="001702BF"/>
    <w:rsid w:val="001846D5"/>
    <w:rsid w:val="00187E3E"/>
    <w:rsid w:val="001A2EFD"/>
    <w:rsid w:val="001A3B3D"/>
    <w:rsid w:val="001B67DC"/>
    <w:rsid w:val="001B73DE"/>
    <w:rsid w:val="001C0FC8"/>
    <w:rsid w:val="001C2C78"/>
    <w:rsid w:val="001E7002"/>
    <w:rsid w:val="002254A9"/>
    <w:rsid w:val="00233D97"/>
    <w:rsid w:val="002347A2"/>
    <w:rsid w:val="002526E6"/>
    <w:rsid w:val="00275D47"/>
    <w:rsid w:val="00281AD7"/>
    <w:rsid w:val="002850E3"/>
    <w:rsid w:val="00293AF4"/>
    <w:rsid w:val="002C1224"/>
    <w:rsid w:val="002E1D6C"/>
    <w:rsid w:val="002F34EA"/>
    <w:rsid w:val="00300050"/>
    <w:rsid w:val="00317D13"/>
    <w:rsid w:val="00320037"/>
    <w:rsid w:val="0034524A"/>
    <w:rsid w:val="00350C8F"/>
    <w:rsid w:val="00350D69"/>
    <w:rsid w:val="00351721"/>
    <w:rsid w:val="003522E1"/>
    <w:rsid w:val="00354FCF"/>
    <w:rsid w:val="00366DB3"/>
    <w:rsid w:val="00386D31"/>
    <w:rsid w:val="00396A3C"/>
    <w:rsid w:val="003A19E2"/>
    <w:rsid w:val="003A3741"/>
    <w:rsid w:val="003B2B40"/>
    <w:rsid w:val="003B4E04"/>
    <w:rsid w:val="003B64CC"/>
    <w:rsid w:val="003B7BCE"/>
    <w:rsid w:val="003C7FA1"/>
    <w:rsid w:val="003D4496"/>
    <w:rsid w:val="003F0FD0"/>
    <w:rsid w:val="003F5A08"/>
    <w:rsid w:val="0041753E"/>
    <w:rsid w:val="00420716"/>
    <w:rsid w:val="004325FB"/>
    <w:rsid w:val="00435105"/>
    <w:rsid w:val="004432BA"/>
    <w:rsid w:val="0044407E"/>
    <w:rsid w:val="00447BB9"/>
    <w:rsid w:val="0046031D"/>
    <w:rsid w:val="004627FC"/>
    <w:rsid w:val="00471CD7"/>
    <w:rsid w:val="00473AC9"/>
    <w:rsid w:val="004830B9"/>
    <w:rsid w:val="00487A8B"/>
    <w:rsid w:val="004B4983"/>
    <w:rsid w:val="004C4DC4"/>
    <w:rsid w:val="004D601F"/>
    <w:rsid w:val="004D72B5"/>
    <w:rsid w:val="004E14D6"/>
    <w:rsid w:val="00551B7F"/>
    <w:rsid w:val="0056093C"/>
    <w:rsid w:val="0056610F"/>
    <w:rsid w:val="00570863"/>
    <w:rsid w:val="00575BCA"/>
    <w:rsid w:val="00591965"/>
    <w:rsid w:val="005A1223"/>
    <w:rsid w:val="005B0344"/>
    <w:rsid w:val="005B520E"/>
    <w:rsid w:val="005C1632"/>
    <w:rsid w:val="005E2800"/>
    <w:rsid w:val="005F25F5"/>
    <w:rsid w:val="00605825"/>
    <w:rsid w:val="00632D75"/>
    <w:rsid w:val="006332E0"/>
    <w:rsid w:val="006362C0"/>
    <w:rsid w:val="00645D22"/>
    <w:rsid w:val="00651A08"/>
    <w:rsid w:val="00654204"/>
    <w:rsid w:val="00670434"/>
    <w:rsid w:val="006854FB"/>
    <w:rsid w:val="0069153E"/>
    <w:rsid w:val="00696C23"/>
    <w:rsid w:val="006A02A7"/>
    <w:rsid w:val="006B548A"/>
    <w:rsid w:val="006B6B66"/>
    <w:rsid w:val="006F6D3D"/>
    <w:rsid w:val="006F797B"/>
    <w:rsid w:val="00701C63"/>
    <w:rsid w:val="00710839"/>
    <w:rsid w:val="007121E8"/>
    <w:rsid w:val="007126BD"/>
    <w:rsid w:val="00715BEA"/>
    <w:rsid w:val="00740EEA"/>
    <w:rsid w:val="00765867"/>
    <w:rsid w:val="00784886"/>
    <w:rsid w:val="007931D6"/>
    <w:rsid w:val="00794804"/>
    <w:rsid w:val="007A34D9"/>
    <w:rsid w:val="007A3D8E"/>
    <w:rsid w:val="007B2B8A"/>
    <w:rsid w:val="007B33F1"/>
    <w:rsid w:val="007B3813"/>
    <w:rsid w:val="007B49A3"/>
    <w:rsid w:val="007B6622"/>
    <w:rsid w:val="007B6DDA"/>
    <w:rsid w:val="007C0308"/>
    <w:rsid w:val="007C2FF2"/>
    <w:rsid w:val="007D6232"/>
    <w:rsid w:val="007F1B49"/>
    <w:rsid w:val="007F1F99"/>
    <w:rsid w:val="007F768F"/>
    <w:rsid w:val="0080791D"/>
    <w:rsid w:val="008165EA"/>
    <w:rsid w:val="00836367"/>
    <w:rsid w:val="00841497"/>
    <w:rsid w:val="00841F9D"/>
    <w:rsid w:val="00846BF1"/>
    <w:rsid w:val="00873603"/>
    <w:rsid w:val="008A2C7D"/>
    <w:rsid w:val="008B6524"/>
    <w:rsid w:val="008C3DC2"/>
    <w:rsid w:val="008C4B23"/>
    <w:rsid w:val="008E6535"/>
    <w:rsid w:val="008F0616"/>
    <w:rsid w:val="008F6E2C"/>
    <w:rsid w:val="00906CF2"/>
    <w:rsid w:val="00917330"/>
    <w:rsid w:val="009303D9"/>
    <w:rsid w:val="00933C64"/>
    <w:rsid w:val="0096361E"/>
    <w:rsid w:val="00972203"/>
    <w:rsid w:val="00972B6E"/>
    <w:rsid w:val="009C47F3"/>
    <w:rsid w:val="009C4880"/>
    <w:rsid w:val="009F1D79"/>
    <w:rsid w:val="009F65A3"/>
    <w:rsid w:val="00A0167E"/>
    <w:rsid w:val="00A0304D"/>
    <w:rsid w:val="00A059B3"/>
    <w:rsid w:val="00A14EE4"/>
    <w:rsid w:val="00A27913"/>
    <w:rsid w:val="00A45F89"/>
    <w:rsid w:val="00A62C01"/>
    <w:rsid w:val="00A91DB7"/>
    <w:rsid w:val="00AA37A4"/>
    <w:rsid w:val="00AB2A45"/>
    <w:rsid w:val="00AE3409"/>
    <w:rsid w:val="00B07022"/>
    <w:rsid w:val="00B11A60"/>
    <w:rsid w:val="00B150E3"/>
    <w:rsid w:val="00B22613"/>
    <w:rsid w:val="00B375C5"/>
    <w:rsid w:val="00B44A76"/>
    <w:rsid w:val="00B6578D"/>
    <w:rsid w:val="00B76793"/>
    <w:rsid w:val="00B768D1"/>
    <w:rsid w:val="00B76B85"/>
    <w:rsid w:val="00BA1025"/>
    <w:rsid w:val="00BC3420"/>
    <w:rsid w:val="00BD2804"/>
    <w:rsid w:val="00BD670B"/>
    <w:rsid w:val="00BE7D3C"/>
    <w:rsid w:val="00BF4492"/>
    <w:rsid w:val="00BF5FF6"/>
    <w:rsid w:val="00C0207F"/>
    <w:rsid w:val="00C16117"/>
    <w:rsid w:val="00C3075A"/>
    <w:rsid w:val="00C445D8"/>
    <w:rsid w:val="00C611E6"/>
    <w:rsid w:val="00C74AAD"/>
    <w:rsid w:val="00C82282"/>
    <w:rsid w:val="00C919A4"/>
    <w:rsid w:val="00CA4392"/>
    <w:rsid w:val="00CB294B"/>
    <w:rsid w:val="00CC18CB"/>
    <w:rsid w:val="00CC393F"/>
    <w:rsid w:val="00CC6CCF"/>
    <w:rsid w:val="00CD75BA"/>
    <w:rsid w:val="00D058EE"/>
    <w:rsid w:val="00D2176E"/>
    <w:rsid w:val="00D632BE"/>
    <w:rsid w:val="00D72C65"/>
    <w:rsid w:val="00D72D06"/>
    <w:rsid w:val="00D7522C"/>
    <w:rsid w:val="00D7536F"/>
    <w:rsid w:val="00D76668"/>
    <w:rsid w:val="00DD0018"/>
    <w:rsid w:val="00E07383"/>
    <w:rsid w:val="00E15460"/>
    <w:rsid w:val="00E165BC"/>
    <w:rsid w:val="00E25712"/>
    <w:rsid w:val="00E35091"/>
    <w:rsid w:val="00E405E9"/>
    <w:rsid w:val="00E51904"/>
    <w:rsid w:val="00E61E12"/>
    <w:rsid w:val="00E7596C"/>
    <w:rsid w:val="00E878F2"/>
    <w:rsid w:val="00EB169E"/>
    <w:rsid w:val="00EB1D09"/>
    <w:rsid w:val="00ED0149"/>
    <w:rsid w:val="00ED72EC"/>
    <w:rsid w:val="00EF6384"/>
    <w:rsid w:val="00EF7DE3"/>
    <w:rsid w:val="00F03103"/>
    <w:rsid w:val="00F271DE"/>
    <w:rsid w:val="00F627DA"/>
    <w:rsid w:val="00F7229B"/>
    <w:rsid w:val="00F7288F"/>
    <w:rsid w:val="00F847A6"/>
    <w:rsid w:val="00F9441B"/>
    <w:rsid w:val="00FA4C32"/>
    <w:rsid w:val="00FB4896"/>
    <w:rsid w:val="00FD6E50"/>
    <w:rsid w:val="00FE711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8F430"/>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720"/>
        <w:tab w:val="num" w:pos="288"/>
      </w:tabs>
      <w:spacing w:before="120" w:after="60"/>
      <w:ind w:left="288"/>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table" w:styleId="TableGrid">
    <w:name w:val="Table Grid"/>
    <w:basedOn w:val="TableNormal"/>
    <w:rsid w:val="00014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1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76927">
      <w:bodyDiv w:val="1"/>
      <w:marLeft w:val="0"/>
      <w:marRight w:val="0"/>
      <w:marTop w:val="0"/>
      <w:marBottom w:val="0"/>
      <w:divBdr>
        <w:top w:val="none" w:sz="0" w:space="0" w:color="auto"/>
        <w:left w:val="none" w:sz="0" w:space="0" w:color="auto"/>
        <w:bottom w:val="none" w:sz="0" w:space="0" w:color="auto"/>
        <w:right w:val="none" w:sz="0" w:space="0" w:color="auto"/>
      </w:divBdr>
    </w:div>
    <w:div w:id="264074983">
      <w:bodyDiv w:val="1"/>
      <w:marLeft w:val="0"/>
      <w:marRight w:val="0"/>
      <w:marTop w:val="0"/>
      <w:marBottom w:val="0"/>
      <w:divBdr>
        <w:top w:val="none" w:sz="0" w:space="0" w:color="auto"/>
        <w:left w:val="none" w:sz="0" w:space="0" w:color="auto"/>
        <w:bottom w:val="none" w:sz="0" w:space="0" w:color="auto"/>
        <w:right w:val="none" w:sz="0" w:space="0" w:color="auto"/>
      </w:divBdr>
    </w:div>
    <w:div w:id="621033675">
      <w:bodyDiv w:val="1"/>
      <w:marLeft w:val="0"/>
      <w:marRight w:val="0"/>
      <w:marTop w:val="0"/>
      <w:marBottom w:val="0"/>
      <w:divBdr>
        <w:top w:val="none" w:sz="0" w:space="0" w:color="auto"/>
        <w:left w:val="none" w:sz="0" w:space="0" w:color="auto"/>
        <w:bottom w:val="none" w:sz="0" w:space="0" w:color="auto"/>
        <w:right w:val="none" w:sz="0" w:space="0" w:color="auto"/>
      </w:divBdr>
    </w:div>
    <w:div w:id="710225653">
      <w:bodyDiv w:val="1"/>
      <w:marLeft w:val="0"/>
      <w:marRight w:val="0"/>
      <w:marTop w:val="0"/>
      <w:marBottom w:val="0"/>
      <w:divBdr>
        <w:top w:val="none" w:sz="0" w:space="0" w:color="auto"/>
        <w:left w:val="none" w:sz="0" w:space="0" w:color="auto"/>
        <w:bottom w:val="none" w:sz="0" w:space="0" w:color="auto"/>
        <w:right w:val="none" w:sz="0" w:space="0" w:color="auto"/>
      </w:divBdr>
    </w:div>
    <w:div w:id="715466532">
      <w:bodyDiv w:val="1"/>
      <w:marLeft w:val="0"/>
      <w:marRight w:val="0"/>
      <w:marTop w:val="0"/>
      <w:marBottom w:val="0"/>
      <w:divBdr>
        <w:top w:val="none" w:sz="0" w:space="0" w:color="auto"/>
        <w:left w:val="none" w:sz="0" w:space="0" w:color="auto"/>
        <w:bottom w:val="none" w:sz="0" w:space="0" w:color="auto"/>
        <w:right w:val="none" w:sz="0" w:space="0" w:color="auto"/>
      </w:divBdr>
    </w:div>
    <w:div w:id="1086421526">
      <w:bodyDiv w:val="1"/>
      <w:marLeft w:val="0"/>
      <w:marRight w:val="0"/>
      <w:marTop w:val="0"/>
      <w:marBottom w:val="0"/>
      <w:divBdr>
        <w:top w:val="none" w:sz="0" w:space="0" w:color="auto"/>
        <w:left w:val="none" w:sz="0" w:space="0" w:color="auto"/>
        <w:bottom w:val="none" w:sz="0" w:space="0" w:color="auto"/>
        <w:right w:val="none" w:sz="0" w:space="0" w:color="auto"/>
      </w:divBdr>
    </w:div>
    <w:div w:id="1208445698">
      <w:bodyDiv w:val="1"/>
      <w:marLeft w:val="0"/>
      <w:marRight w:val="0"/>
      <w:marTop w:val="0"/>
      <w:marBottom w:val="0"/>
      <w:divBdr>
        <w:top w:val="none" w:sz="0" w:space="0" w:color="auto"/>
        <w:left w:val="none" w:sz="0" w:space="0" w:color="auto"/>
        <w:bottom w:val="none" w:sz="0" w:space="0" w:color="auto"/>
        <w:right w:val="none" w:sz="0" w:space="0" w:color="auto"/>
      </w:divBdr>
    </w:div>
    <w:div w:id="1274173413">
      <w:bodyDiv w:val="1"/>
      <w:marLeft w:val="0"/>
      <w:marRight w:val="0"/>
      <w:marTop w:val="0"/>
      <w:marBottom w:val="0"/>
      <w:divBdr>
        <w:top w:val="none" w:sz="0" w:space="0" w:color="auto"/>
        <w:left w:val="none" w:sz="0" w:space="0" w:color="auto"/>
        <w:bottom w:val="none" w:sz="0" w:space="0" w:color="auto"/>
        <w:right w:val="none" w:sz="0" w:space="0" w:color="auto"/>
      </w:divBdr>
    </w:div>
    <w:div w:id="1511138652">
      <w:bodyDiv w:val="1"/>
      <w:marLeft w:val="0"/>
      <w:marRight w:val="0"/>
      <w:marTop w:val="0"/>
      <w:marBottom w:val="0"/>
      <w:divBdr>
        <w:top w:val="none" w:sz="0" w:space="0" w:color="auto"/>
        <w:left w:val="none" w:sz="0" w:space="0" w:color="auto"/>
        <w:bottom w:val="none" w:sz="0" w:space="0" w:color="auto"/>
        <w:right w:val="none" w:sz="0" w:space="0" w:color="auto"/>
      </w:divBdr>
    </w:div>
    <w:div w:id="1593902804">
      <w:bodyDiv w:val="1"/>
      <w:marLeft w:val="0"/>
      <w:marRight w:val="0"/>
      <w:marTop w:val="0"/>
      <w:marBottom w:val="0"/>
      <w:divBdr>
        <w:top w:val="none" w:sz="0" w:space="0" w:color="auto"/>
        <w:left w:val="none" w:sz="0" w:space="0" w:color="auto"/>
        <w:bottom w:val="none" w:sz="0" w:space="0" w:color="auto"/>
        <w:right w:val="none" w:sz="0" w:space="0" w:color="auto"/>
      </w:divBdr>
    </w:div>
    <w:div w:id="197841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jtipublishing.com/jti"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jtipublishing.com/jt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1940</Words>
  <Characters>11061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himani.dhoundiyal06@gmail.com</cp:lastModifiedBy>
  <cp:revision>2</cp:revision>
  <cp:lastPrinted>2024-05-27T17:31:00Z</cp:lastPrinted>
  <dcterms:created xsi:type="dcterms:W3CDTF">2024-06-17T07:22:00Z</dcterms:created>
  <dcterms:modified xsi:type="dcterms:W3CDTF">2024-06-17T07:22:00Z</dcterms:modified>
</cp:coreProperties>
</file>